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0F4280">
      <w:pPr>
        <w:keepNext w:val="0"/>
        <w:keepLines w:val="0"/>
        <w:pageBreakBefore w:val="0"/>
        <w:kinsoku/>
        <w:wordWrap/>
        <w:overflowPunct/>
        <w:topLinePunct w:val="0"/>
        <w:autoSpaceDE/>
        <w:autoSpaceDN/>
        <w:bidi w:val="0"/>
        <w:spacing w:line="360" w:lineRule="auto"/>
        <w:ind w:firstLine="0" w:firstLineChars="0"/>
        <w:jc w:val="center"/>
        <w:textAlignment w:val="auto"/>
        <w:rPr>
          <w:rFonts w:hint="default" w:ascii="仿宋_GB2312" w:eastAsia="仿宋_GB2312"/>
          <w:color w:val="000000" w:themeColor="text1"/>
          <w:sz w:val="44"/>
          <w:szCs w:val="44"/>
          <w:lang w:val="en-US" w:eastAsia="zh-CN"/>
          <w14:textFill>
            <w14:solidFill>
              <w14:schemeClr w14:val="tx1"/>
            </w14:solidFill>
          </w14:textFill>
        </w:rPr>
      </w:pPr>
      <w:r>
        <w:rPr>
          <w:rFonts w:hint="eastAsia" w:ascii="仿宋_GB2312" w:eastAsia="仿宋_GB2312"/>
          <w:color w:val="000000" w:themeColor="text1"/>
          <w:sz w:val="44"/>
          <w:szCs w:val="44"/>
          <w:lang w:val="en-US" w:eastAsia="zh-CN"/>
          <w14:textFill>
            <w14:solidFill>
              <w14:schemeClr w14:val="tx1"/>
            </w14:solidFill>
          </w14:textFill>
        </w:rPr>
        <w:t xml:space="preserve">  </w:t>
      </w:r>
    </w:p>
    <w:p w14:paraId="0464ACDD">
      <w:pPr>
        <w:keepNext w:val="0"/>
        <w:keepLines w:val="0"/>
        <w:pageBreakBefore w:val="0"/>
        <w:kinsoku/>
        <w:wordWrap/>
        <w:overflowPunct/>
        <w:topLinePunct w:val="0"/>
        <w:autoSpaceDE/>
        <w:autoSpaceDN/>
        <w:bidi w:val="0"/>
        <w:spacing w:line="360" w:lineRule="auto"/>
        <w:ind w:firstLine="0" w:firstLineChars="0"/>
        <w:jc w:val="center"/>
        <w:textAlignment w:val="auto"/>
        <w:rPr>
          <w:rFonts w:ascii="仿宋_GB2312" w:eastAsia="仿宋_GB2312"/>
          <w:color w:val="000000" w:themeColor="text1"/>
          <w:sz w:val="44"/>
          <w:szCs w:val="44"/>
          <w14:textFill>
            <w14:solidFill>
              <w14:schemeClr w14:val="tx1"/>
            </w14:solidFill>
          </w14:textFill>
        </w:rPr>
      </w:pPr>
    </w:p>
    <w:p w14:paraId="2AB87226">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安徽亿思特通信股份有限公司</w:t>
      </w:r>
    </w:p>
    <w:p w14:paraId="69E59CF9">
      <w:pPr>
        <w:keepNext w:val="0"/>
        <w:keepLines w:val="0"/>
        <w:pageBreakBefore w:val="0"/>
        <w:widowControl/>
        <w:kinsoku/>
        <w:wordWrap/>
        <w:overflowPunct/>
        <w:topLinePunct w:val="0"/>
        <w:autoSpaceDE/>
        <w:autoSpaceDN/>
        <w:bidi w:val="0"/>
        <w:adjustRightInd/>
        <w:snapToGrid/>
        <w:spacing w:after="181" w:afterLines="50" w:line="360" w:lineRule="auto"/>
        <w:ind w:firstLine="0" w:firstLineChars="0"/>
        <w:jc w:val="center"/>
        <w:textAlignment w:val="auto"/>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亿思特通信产业园项目（重新报批）</w:t>
      </w:r>
    </w:p>
    <w:p w14:paraId="5A07BB5D">
      <w:pPr>
        <w:keepNext w:val="0"/>
        <w:keepLines w:val="0"/>
        <w:pageBreakBefore w:val="0"/>
        <w:widowControl/>
        <w:kinsoku/>
        <w:wordWrap/>
        <w:overflowPunct/>
        <w:topLinePunct w:val="0"/>
        <w:autoSpaceDE/>
        <w:autoSpaceDN/>
        <w:bidi w:val="0"/>
        <w:adjustRightInd/>
        <w:snapToGrid/>
        <w:spacing w:after="181" w:afterLines="50" w:line="360" w:lineRule="auto"/>
        <w:ind w:firstLine="0" w:firstLineChars="0"/>
        <w:jc w:val="center"/>
        <w:textAlignment w:val="auto"/>
        <w:rPr>
          <w:rFonts w:cs="Times New Roman" w:asciiTheme="majorEastAsia" w:hAnsiTheme="majorEastAsia" w:eastAsiaTheme="majorEastAsia"/>
          <w:b/>
          <w:color w:val="000000" w:themeColor="text1"/>
          <w:kern w:val="0"/>
          <w:sz w:val="40"/>
          <w:szCs w:val="40"/>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竣工环境保护验收</w:t>
      </w:r>
      <w:r>
        <w:rPr>
          <w:rFonts w:hint="eastAsia" w:cs="Times New Roman" w:asciiTheme="majorEastAsia" w:hAnsiTheme="majorEastAsia" w:eastAsiaTheme="majorEastAsia"/>
          <w:b/>
          <w:color w:val="000000" w:themeColor="text1"/>
          <w:kern w:val="0"/>
          <w:sz w:val="40"/>
          <w:szCs w:val="40"/>
          <w14:textFill>
            <w14:solidFill>
              <w14:schemeClr w14:val="tx1"/>
            </w14:solidFill>
          </w14:textFill>
        </w:rPr>
        <w:t>监测报告表</w:t>
      </w:r>
    </w:p>
    <w:p w14:paraId="170AC56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5599183E">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4A5D4CA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DD24474">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9375B88">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3DDBEA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90E69E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65F00991">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C05BC55">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0FDBEB7D">
      <w:pPr>
        <w:pStyle w:val="14"/>
      </w:pPr>
    </w:p>
    <w:p w14:paraId="0272711B">
      <w:pPr>
        <w:pStyle w:val="14"/>
      </w:pPr>
    </w:p>
    <w:p w14:paraId="7245064A">
      <w:pPr>
        <w:pStyle w:val="14"/>
      </w:pPr>
    </w:p>
    <w:p w14:paraId="42478F2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46EA017">
      <w:pPr>
        <w:keepNext w:val="0"/>
        <w:keepLines w:val="0"/>
        <w:pageBreakBefore w:val="0"/>
        <w:kinsoku/>
        <w:wordWrap/>
        <w:overflowPunct/>
        <w:topLinePunct w:val="0"/>
        <w:autoSpaceDE/>
        <w:autoSpaceDN/>
        <w:bidi w:val="0"/>
        <w:ind w:firstLine="0" w:firstLineChars="0"/>
        <w:textAlignment w:val="auto"/>
        <w:rPr>
          <w:rFonts w:ascii="华文新魏" w:eastAsia="华文新魏"/>
          <w:color w:val="000000" w:themeColor="text1"/>
          <w:sz w:val="24"/>
          <w:szCs w:val="24"/>
          <w14:textFill>
            <w14:solidFill>
              <w14:schemeClr w14:val="tx1"/>
            </w14:solidFill>
          </w14:textFill>
        </w:rPr>
      </w:pPr>
      <w:r>
        <w:rPr>
          <w:rFonts w:ascii="仿宋_GB2312" w:eastAsia="仿宋_GB2312"/>
          <w:color w:val="000000" w:themeColor="text1"/>
          <w:sz w:val="24"/>
          <w:szCs w:val="24"/>
          <w14:textFill>
            <w14:solidFill>
              <w14:schemeClr w14:val="tx1"/>
            </w14:solidFill>
          </w14:textFill>
        </w:rPr>
        <w:tab/>
      </w:r>
    </w:p>
    <w:p w14:paraId="582AE45C">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eastAsia="宋体" w:asciiTheme="minorEastAsia" w:hAnsiTheme="minorEastAsia"/>
          <w:b/>
          <w:color w:val="000000" w:themeColor="text1"/>
          <w:sz w:val="30"/>
          <w:szCs w:val="30"/>
          <w:lang w:eastAsia="zh-CN"/>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建设</w:t>
      </w:r>
      <w:r>
        <w:rPr>
          <w:rFonts w:hint="eastAsia" w:asciiTheme="minorEastAsia" w:hAnsiTheme="minorEastAsia"/>
          <w:b/>
          <w:color w:val="000000" w:themeColor="text1"/>
          <w:sz w:val="30"/>
          <w:szCs w:val="30"/>
          <w:lang w:eastAsia="zh-CN"/>
          <w14:textFill>
            <w14:solidFill>
              <w14:schemeClr w14:val="tx1"/>
            </w14:solidFill>
          </w14:textFill>
        </w:rPr>
        <w:t>（</w:t>
      </w:r>
      <w:r>
        <w:rPr>
          <w:rFonts w:hint="eastAsia" w:asciiTheme="minorEastAsia" w:hAnsiTheme="minorEastAsia"/>
          <w:b/>
          <w:color w:val="000000" w:themeColor="text1"/>
          <w:sz w:val="30"/>
          <w:szCs w:val="30"/>
          <w:lang w:val="en-US" w:eastAsia="zh-CN"/>
          <w14:textFill>
            <w14:solidFill>
              <w14:schemeClr w14:val="tx1"/>
            </w14:solidFill>
          </w14:textFill>
        </w:rPr>
        <w:t>编制</w:t>
      </w:r>
      <w:r>
        <w:rPr>
          <w:rFonts w:hint="eastAsia" w:asciiTheme="minorEastAsia" w:hAnsiTheme="minorEastAsia"/>
          <w:b/>
          <w:color w:val="000000" w:themeColor="text1"/>
          <w:sz w:val="30"/>
          <w:szCs w:val="30"/>
          <w:lang w:eastAsia="zh-CN"/>
          <w14:textFill>
            <w14:solidFill>
              <w14:schemeClr w14:val="tx1"/>
            </w14:solidFill>
          </w14:textFill>
        </w:rPr>
        <w:t>）</w:t>
      </w:r>
      <w:r>
        <w:rPr>
          <w:rFonts w:hint="eastAsia" w:asciiTheme="minorEastAsia" w:hAnsiTheme="minorEastAsia"/>
          <w:b/>
          <w:color w:val="000000" w:themeColor="text1"/>
          <w:sz w:val="30"/>
          <w:szCs w:val="30"/>
          <w14:textFill>
            <w14:solidFill>
              <w14:schemeClr w14:val="tx1"/>
            </w14:solidFill>
          </w14:textFill>
        </w:rPr>
        <w:t>单位:</w:t>
      </w:r>
      <w:r>
        <w:rPr>
          <w:rFonts w:hint="eastAsia"/>
          <w:sz w:val="30"/>
          <w:szCs w:val="30"/>
        </w:rPr>
        <w:t xml:space="preserve"> </w:t>
      </w:r>
      <w:r>
        <w:rPr>
          <w:rFonts w:hint="eastAsia" w:asciiTheme="minorEastAsia" w:hAnsiTheme="minorEastAsia"/>
          <w:b/>
          <w:color w:val="000000" w:themeColor="text1"/>
          <w:sz w:val="30"/>
          <w:szCs w:val="30"/>
          <w:lang w:eastAsia="zh-CN"/>
          <w14:textFill>
            <w14:solidFill>
              <w14:schemeClr w14:val="tx1"/>
            </w14:solidFill>
          </w14:textFill>
        </w:rPr>
        <w:t>安徽亿思特通信股份有限公司</w:t>
      </w:r>
    </w:p>
    <w:p w14:paraId="4CCD4582">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asciiTheme="minorEastAsia" w:hAnsiTheme="minorEastAsia"/>
          <w:b/>
          <w:color w:val="000000" w:themeColor="text1"/>
          <w:sz w:val="30"/>
          <w:szCs w:val="30"/>
          <w14:textFill>
            <w14:solidFill>
              <w14:schemeClr w14:val="tx1"/>
            </w14:solidFill>
          </w14:textFill>
        </w:rPr>
        <w:sectPr>
          <w:footerReference r:id="rId5" w:type="default"/>
          <w:pgSz w:w="11906" w:h="16838"/>
          <w:pgMar w:top="1440" w:right="1797" w:bottom="1440" w:left="1797" w:header="708" w:footer="708" w:gutter="0"/>
          <w:pgBorders>
            <w:top w:val="none" w:sz="0" w:space="0"/>
            <w:left w:val="none" w:sz="0" w:space="0"/>
            <w:bottom w:val="none" w:sz="0" w:space="0"/>
            <w:right w:val="none" w:sz="0" w:space="0"/>
          </w:pgBorders>
          <w:cols w:space="720" w:num="1"/>
          <w:titlePg/>
          <w:docGrid w:linePitch="360" w:charSpace="0"/>
        </w:sectPr>
      </w:pPr>
      <w:r>
        <w:rPr>
          <w:rFonts w:hint="eastAsia" w:asciiTheme="minorEastAsia" w:hAnsiTheme="minorEastAsia"/>
          <w:b/>
          <w:color w:val="000000" w:themeColor="text1"/>
          <w:sz w:val="30"/>
          <w:szCs w:val="30"/>
          <w14:textFill>
            <w14:solidFill>
              <w14:schemeClr w14:val="tx1"/>
            </w14:solidFill>
          </w14:textFill>
        </w:rPr>
        <w:t>编制日期：二〇二</w:t>
      </w:r>
      <w:r>
        <w:rPr>
          <w:rFonts w:hint="eastAsia" w:asciiTheme="minorEastAsia" w:hAnsiTheme="minorEastAsia"/>
          <w:b/>
          <w:color w:val="000000" w:themeColor="text1"/>
          <w:sz w:val="30"/>
          <w:szCs w:val="30"/>
          <w:lang w:val="en-US" w:eastAsia="zh-CN"/>
          <w14:textFill>
            <w14:solidFill>
              <w14:schemeClr w14:val="tx1"/>
            </w14:solidFill>
          </w14:textFill>
        </w:rPr>
        <w:t>五</w:t>
      </w:r>
      <w:r>
        <w:rPr>
          <w:rFonts w:hint="eastAsia" w:asciiTheme="minorEastAsia" w:hAnsiTheme="minorEastAsia"/>
          <w:b/>
          <w:color w:val="000000" w:themeColor="text1"/>
          <w:sz w:val="30"/>
          <w:szCs w:val="30"/>
          <w14:textFill>
            <w14:solidFill>
              <w14:schemeClr w14:val="tx1"/>
            </w14:solidFill>
          </w14:textFill>
        </w:rPr>
        <w:t>年</w:t>
      </w:r>
      <w:r>
        <w:rPr>
          <w:rFonts w:hint="eastAsia" w:asciiTheme="minorEastAsia" w:hAnsiTheme="minorEastAsia"/>
          <w:b/>
          <w:color w:val="000000" w:themeColor="text1"/>
          <w:sz w:val="30"/>
          <w:szCs w:val="30"/>
          <w:lang w:val="en-US" w:eastAsia="zh-CN"/>
          <w14:textFill>
            <w14:solidFill>
              <w14:schemeClr w14:val="tx1"/>
            </w14:solidFill>
          </w14:textFill>
        </w:rPr>
        <w:t>九</w:t>
      </w:r>
      <w:r>
        <w:rPr>
          <w:rFonts w:hint="eastAsia" w:asciiTheme="minorEastAsia" w:hAnsiTheme="minorEastAsia"/>
          <w:b/>
          <w:color w:val="000000" w:themeColor="text1"/>
          <w:sz w:val="30"/>
          <w:szCs w:val="30"/>
          <w14:textFill>
            <w14:solidFill>
              <w14:schemeClr w14:val="tx1"/>
            </w14:solidFill>
          </w14:textFill>
        </w:rPr>
        <w:t>月</w:t>
      </w:r>
    </w:p>
    <w:p w14:paraId="7AEFD245">
      <w:pPr>
        <w:spacing w:line="480" w:lineRule="auto"/>
        <w:ind w:firstLine="0" w:firstLineChars="0"/>
        <w:rPr>
          <w:rFonts w:hint="eastAsia"/>
          <w:b/>
          <w:bCs/>
          <w:sz w:val="28"/>
          <w:szCs w:val="28"/>
        </w:rPr>
        <w:sectPr>
          <w:footerReference r:id="rId6" w:type="default"/>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0F0E9B24">
      <w:pPr>
        <w:spacing w:line="480" w:lineRule="auto"/>
        <w:ind w:firstLine="0" w:firstLineChars="0"/>
        <w:rPr>
          <w:rFonts w:hint="eastAsia"/>
          <w:b/>
          <w:bCs/>
          <w:sz w:val="28"/>
          <w:szCs w:val="28"/>
        </w:rPr>
      </w:pPr>
    </w:p>
    <w:p w14:paraId="3B591A4D">
      <w:pPr>
        <w:spacing w:line="480" w:lineRule="auto"/>
        <w:ind w:firstLine="0" w:firstLineChars="0"/>
        <w:rPr>
          <w:rFonts w:hint="eastAsia"/>
          <w:b/>
          <w:bCs/>
          <w:sz w:val="28"/>
          <w:szCs w:val="28"/>
        </w:rPr>
      </w:pPr>
      <w:r>
        <w:rPr>
          <w:rFonts w:hint="eastAsia"/>
          <w:b/>
          <w:bCs/>
          <w:sz w:val="28"/>
          <w:szCs w:val="28"/>
        </w:rPr>
        <w:t xml:space="preserve">建设单位法人代表：        </w:t>
      </w:r>
      <w:r>
        <w:rPr>
          <w:rFonts w:hint="eastAsia"/>
          <w:b/>
          <w:bCs/>
          <w:sz w:val="28"/>
          <w:szCs w:val="28"/>
          <w:lang w:val="en-US" w:eastAsia="zh-CN"/>
        </w:rPr>
        <w:t xml:space="preserve"> </w:t>
      </w:r>
      <w:r>
        <w:rPr>
          <w:rFonts w:hint="eastAsia"/>
          <w:b/>
          <w:bCs/>
          <w:sz w:val="28"/>
          <w:szCs w:val="28"/>
        </w:rPr>
        <w:t xml:space="preserve"> （签字）</w:t>
      </w:r>
    </w:p>
    <w:p w14:paraId="0EBE5040">
      <w:pPr>
        <w:spacing w:line="480" w:lineRule="auto"/>
        <w:ind w:firstLine="0" w:firstLineChars="0"/>
        <w:rPr>
          <w:rFonts w:hint="eastAsia"/>
          <w:b/>
          <w:bCs/>
          <w:sz w:val="28"/>
          <w:szCs w:val="28"/>
        </w:rPr>
      </w:pPr>
      <w:r>
        <w:rPr>
          <w:rFonts w:hint="eastAsia"/>
          <w:b/>
          <w:bCs/>
          <w:sz w:val="28"/>
          <w:szCs w:val="28"/>
        </w:rPr>
        <w:t>项目负责人：</w:t>
      </w:r>
    </w:p>
    <w:p w14:paraId="442F2504">
      <w:pPr>
        <w:spacing w:line="480" w:lineRule="auto"/>
        <w:ind w:firstLine="0" w:firstLineChars="0"/>
        <w:rPr>
          <w:rFonts w:hint="eastAsia"/>
          <w:b/>
          <w:bCs/>
          <w:sz w:val="28"/>
          <w:szCs w:val="28"/>
        </w:rPr>
      </w:pPr>
      <w:r>
        <w:rPr>
          <w:rFonts w:hint="eastAsia"/>
          <w:b/>
          <w:bCs/>
          <w:sz w:val="28"/>
          <w:szCs w:val="28"/>
          <w:lang w:eastAsia="zh-CN"/>
        </w:rPr>
        <w:t>报告编写人</w:t>
      </w:r>
      <w:r>
        <w:rPr>
          <w:rFonts w:hint="eastAsia"/>
          <w:b/>
          <w:bCs/>
          <w:sz w:val="28"/>
          <w:szCs w:val="28"/>
        </w:rPr>
        <w:t>：</w:t>
      </w:r>
    </w:p>
    <w:p w14:paraId="6DB48106">
      <w:pPr>
        <w:spacing w:line="360" w:lineRule="auto"/>
        <w:ind w:firstLine="562"/>
        <w:rPr>
          <w:rFonts w:hint="eastAsia" w:ascii="仿宋_GB2312" w:eastAsia="仿宋_GB2312"/>
          <w:b/>
          <w:sz w:val="28"/>
        </w:rPr>
      </w:pPr>
    </w:p>
    <w:p w14:paraId="7FACF147">
      <w:pPr>
        <w:spacing w:line="360" w:lineRule="auto"/>
        <w:ind w:firstLine="562"/>
        <w:rPr>
          <w:rFonts w:hint="eastAsia" w:ascii="仿宋_GB2312" w:eastAsia="仿宋_GB2312"/>
          <w:b/>
          <w:sz w:val="28"/>
        </w:rPr>
      </w:pPr>
    </w:p>
    <w:p w14:paraId="5D08E1D1">
      <w:pPr>
        <w:spacing w:line="360" w:lineRule="auto"/>
        <w:ind w:firstLine="562"/>
        <w:rPr>
          <w:rFonts w:hint="eastAsia" w:ascii="仿宋_GB2312" w:eastAsia="仿宋_GB2312"/>
          <w:b/>
          <w:sz w:val="28"/>
        </w:rPr>
      </w:pPr>
    </w:p>
    <w:p w14:paraId="109190BC">
      <w:pPr>
        <w:spacing w:line="360" w:lineRule="auto"/>
        <w:ind w:firstLine="562"/>
        <w:rPr>
          <w:rFonts w:hint="eastAsia" w:ascii="仿宋_GB2312" w:eastAsia="仿宋_GB2312"/>
          <w:b/>
          <w:sz w:val="28"/>
        </w:rPr>
      </w:pPr>
    </w:p>
    <w:p w14:paraId="5197B137">
      <w:pPr>
        <w:spacing w:line="360" w:lineRule="auto"/>
        <w:ind w:firstLine="562"/>
        <w:rPr>
          <w:rFonts w:hint="eastAsia" w:ascii="仿宋_GB2312" w:hAnsi="Times New Roman" w:eastAsia="仿宋_GB2312" w:cs="Times New Roman"/>
          <w:b/>
          <w:sz w:val="28"/>
        </w:rPr>
      </w:pPr>
    </w:p>
    <w:p w14:paraId="0BCF83BB">
      <w:pPr>
        <w:spacing w:line="360" w:lineRule="auto"/>
        <w:ind w:firstLine="562"/>
        <w:rPr>
          <w:rFonts w:hint="eastAsia" w:ascii="仿宋_GB2312" w:hAnsi="Times New Roman" w:eastAsia="仿宋_GB2312" w:cs="Times New Roman"/>
          <w:b/>
          <w:sz w:val="28"/>
        </w:rPr>
      </w:pPr>
    </w:p>
    <w:p w14:paraId="6A76DB4C">
      <w:pPr>
        <w:pStyle w:val="14"/>
        <w:rPr>
          <w:rFonts w:hint="eastAsia" w:ascii="仿宋_GB2312" w:hAnsi="Times New Roman" w:eastAsia="仿宋_GB2312" w:cs="Times New Roman"/>
          <w:b/>
          <w:sz w:val="28"/>
        </w:rPr>
      </w:pPr>
    </w:p>
    <w:p w14:paraId="0C5C2E9B">
      <w:pPr>
        <w:rPr>
          <w:rFonts w:hint="eastAsia" w:ascii="仿宋_GB2312" w:hAnsi="Times New Roman" w:eastAsia="仿宋_GB2312" w:cs="Times New Roman"/>
          <w:b/>
          <w:sz w:val="28"/>
        </w:rPr>
      </w:pPr>
    </w:p>
    <w:p w14:paraId="271270B6">
      <w:pPr>
        <w:pStyle w:val="14"/>
        <w:rPr>
          <w:rFonts w:hint="eastAsia" w:ascii="仿宋_GB2312" w:hAnsi="Times New Roman" w:eastAsia="仿宋_GB2312" w:cs="Times New Roman"/>
          <w:b/>
          <w:sz w:val="28"/>
        </w:rPr>
      </w:pPr>
    </w:p>
    <w:p w14:paraId="5A187DA2">
      <w:pPr>
        <w:spacing w:line="360" w:lineRule="auto"/>
        <w:ind w:firstLine="562"/>
        <w:rPr>
          <w:rFonts w:hint="eastAsia" w:ascii="仿宋_GB2312" w:hAnsi="Times New Roman" w:eastAsia="仿宋_GB2312" w:cs="Times New Roman"/>
          <w:b/>
          <w:sz w:val="28"/>
        </w:rPr>
      </w:pPr>
    </w:p>
    <w:p w14:paraId="6009A7DB">
      <w:pPr>
        <w:pStyle w:val="14"/>
        <w:rPr>
          <w:rFonts w:hint="eastAsia" w:ascii="仿宋_GB2312" w:hAnsi="Times New Roman" w:eastAsia="仿宋_GB2312" w:cs="Times New Roman"/>
          <w:b/>
          <w:sz w:val="28"/>
        </w:rPr>
      </w:pPr>
    </w:p>
    <w:p w14:paraId="0AFA41D1">
      <w:pPr>
        <w:pStyle w:val="14"/>
        <w:rPr>
          <w:rFonts w:hint="eastAsia"/>
        </w:rPr>
      </w:pPr>
    </w:p>
    <w:p w14:paraId="680776EB">
      <w:pPr>
        <w:spacing w:line="360" w:lineRule="auto"/>
        <w:ind w:firstLine="562"/>
        <w:rPr>
          <w:rFonts w:hint="eastAsia" w:ascii="仿宋_GB2312" w:hAnsi="Times New Roman" w:eastAsia="仿宋_GB2312" w:cs="Times New Roman"/>
          <w:b/>
          <w:sz w:val="28"/>
        </w:rPr>
      </w:pPr>
    </w:p>
    <w:p w14:paraId="092E90A9">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 xml:space="preserve">建设单位      </w:t>
      </w:r>
      <w:r>
        <w:rPr>
          <w:rFonts w:hint="eastAsia" w:ascii="宋体" w:hAnsi="宋体" w:cs="宋体"/>
          <w:sz w:val="28"/>
          <w:szCs w:val="28"/>
          <w:lang w:val="en-US" w:eastAsia="zh-CN"/>
        </w:rPr>
        <w:t xml:space="preserve">    </w:t>
      </w:r>
      <w:r>
        <w:rPr>
          <w:rFonts w:hint="eastAsia" w:ascii="宋体" w:hAnsi="宋体" w:cs="宋体"/>
          <w:sz w:val="28"/>
          <w:szCs w:val="28"/>
        </w:rPr>
        <w:t>（盖章）</w:t>
      </w:r>
    </w:p>
    <w:p w14:paraId="7CC24FC6">
      <w:pPr>
        <w:spacing w:line="480" w:lineRule="auto"/>
        <w:ind w:firstLine="0" w:firstLineChars="0"/>
        <w:rPr>
          <w:rFonts w:hint="eastAsia" w:ascii="宋体" w:hAnsi="宋体" w:cs="宋体"/>
          <w:sz w:val="28"/>
          <w:szCs w:val="28"/>
        </w:rPr>
      </w:pPr>
      <w:r>
        <w:rPr>
          <w:rFonts w:hint="eastAsia" w:ascii="宋体" w:hAnsi="宋体" w:cs="宋体"/>
          <w:sz w:val="28"/>
          <w:szCs w:val="28"/>
        </w:rPr>
        <w:t xml:space="preserve">电话: </w:t>
      </w:r>
    </w:p>
    <w:p w14:paraId="2922CBDC">
      <w:pPr>
        <w:spacing w:line="480" w:lineRule="auto"/>
        <w:ind w:firstLine="0" w:firstLineChars="0"/>
        <w:jc w:val="left"/>
        <w:rPr>
          <w:rFonts w:hint="eastAsia" w:ascii="宋体" w:hAnsi="宋体" w:cs="宋体"/>
          <w:sz w:val="28"/>
          <w:szCs w:val="28"/>
        </w:rPr>
      </w:pPr>
      <w:r>
        <w:rPr>
          <w:rFonts w:hint="eastAsia" w:ascii="宋体" w:hAnsi="宋体" w:cs="宋体"/>
          <w:sz w:val="28"/>
          <w:szCs w:val="28"/>
        </w:rPr>
        <w:t xml:space="preserve">传真:                         </w:t>
      </w:r>
    </w:p>
    <w:p w14:paraId="70AB86E0">
      <w:pPr>
        <w:spacing w:line="480" w:lineRule="auto"/>
        <w:ind w:firstLine="0" w:firstLineChars="0"/>
        <w:jc w:val="left"/>
        <w:rPr>
          <w:rFonts w:hint="eastAsia" w:ascii="宋体" w:hAnsi="宋体" w:cs="宋体"/>
          <w:sz w:val="28"/>
          <w:szCs w:val="28"/>
        </w:rPr>
      </w:pPr>
      <w:r>
        <w:rPr>
          <w:rFonts w:hint="eastAsia" w:ascii="宋体" w:hAnsi="宋体" w:cs="宋体"/>
          <w:sz w:val="28"/>
          <w:szCs w:val="28"/>
        </w:rPr>
        <w:t>邮编:</w:t>
      </w:r>
    </w:p>
    <w:p w14:paraId="062A0D78">
      <w:pPr>
        <w:spacing w:line="480" w:lineRule="auto"/>
        <w:ind w:firstLine="0" w:firstLineChars="0"/>
        <w:jc w:val="left"/>
        <w:rPr>
          <w:rFonts w:hint="eastAsia"/>
        </w:rPr>
      </w:pPr>
      <w:r>
        <w:rPr>
          <w:rFonts w:hint="eastAsia" w:ascii="宋体" w:hAnsi="宋体" w:cs="宋体"/>
          <w:sz w:val="28"/>
          <w:szCs w:val="28"/>
        </w:rPr>
        <w:t>地址:</w:t>
      </w:r>
    </w:p>
    <w:p w14:paraId="30E1F72B">
      <w:pPr>
        <w:pStyle w:val="2"/>
        <w:bidi w:val="0"/>
        <w:sectPr>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686EFB52">
      <w:pPr>
        <w:pStyle w:val="2"/>
        <w:bidi w:val="0"/>
        <w:sectPr>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1AB3487F">
      <w:pPr>
        <w:pStyle w:val="2"/>
        <w:bidi w:val="0"/>
      </w:pPr>
      <w:r>
        <w:t>表一</w:t>
      </w:r>
    </w:p>
    <w:tbl>
      <w:tblPr>
        <w:tblStyle w:val="25"/>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573"/>
        <w:gridCol w:w="1364"/>
        <w:gridCol w:w="583"/>
        <w:gridCol w:w="923"/>
        <w:gridCol w:w="1389"/>
      </w:tblGrid>
      <w:tr w14:paraId="793B1B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56FB71B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建设项目名称</w:t>
            </w:r>
          </w:p>
        </w:tc>
        <w:tc>
          <w:tcPr>
            <w:tcW w:w="6832" w:type="dxa"/>
            <w:gridSpan w:val="5"/>
            <w:vAlign w:val="center"/>
          </w:tcPr>
          <w:p w14:paraId="654892A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eastAsia" w:ascii="宋体" w:hAnsi="宋体" w:eastAsia="宋体" w:cs="Times New Roman"/>
                <w:color w:val="000000"/>
                <w:kern w:val="0"/>
                <w:sz w:val="24"/>
                <w:szCs w:val="24"/>
                <w:lang w:eastAsia="zh-CN"/>
              </w:rPr>
            </w:pPr>
            <w:r>
              <w:rPr>
                <w:rFonts w:hint="eastAsia" w:ascii="宋体" w:hAnsi="宋体" w:cs="Times New Roman"/>
                <w:color w:val="000000"/>
                <w:kern w:val="0"/>
                <w:sz w:val="24"/>
                <w:szCs w:val="24"/>
                <w:lang w:eastAsia="zh-CN"/>
              </w:rPr>
              <w:t>亿思特通信产业园项目（重新报批）</w:t>
            </w:r>
          </w:p>
        </w:tc>
      </w:tr>
      <w:tr w14:paraId="7F25FD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2" w:hRule="atLeast"/>
          <w:jc w:val="center"/>
        </w:trPr>
        <w:tc>
          <w:tcPr>
            <w:tcW w:w="1696" w:type="dxa"/>
            <w:vAlign w:val="center"/>
          </w:tcPr>
          <w:p w14:paraId="39FD1AE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建设单位名称</w:t>
            </w:r>
          </w:p>
        </w:tc>
        <w:tc>
          <w:tcPr>
            <w:tcW w:w="6832" w:type="dxa"/>
            <w:gridSpan w:val="5"/>
            <w:vAlign w:val="center"/>
          </w:tcPr>
          <w:p w14:paraId="1B73195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ascii="宋体" w:hAnsi="宋体" w:cs="Times New Roman"/>
                <w:color w:val="000000"/>
                <w:kern w:val="0"/>
                <w:sz w:val="24"/>
                <w:szCs w:val="24"/>
                <w:lang w:val="en-US" w:eastAsia="zh-CN"/>
              </w:rPr>
              <w:t>安徽亿思特通信股份有限公司</w:t>
            </w:r>
          </w:p>
        </w:tc>
      </w:tr>
      <w:tr w14:paraId="1279E4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2C4D27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建设项目性质</w:t>
            </w:r>
          </w:p>
        </w:tc>
        <w:tc>
          <w:tcPr>
            <w:tcW w:w="6832" w:type="dxa"/>
            <w:gridSpan w:val="5"/>
            <w:vAlign w:val="center"/>
          </w:tcPr>
          <w:p w14:paraId="07D3140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color w:val="000000"/>
                <w:kern w:val="0"/>
                <w:sz w:val="24"/>
                <w:szCs w:val="24"/>
              </w:rPr>
            </w:pPr>
            <w:r>
              <w:rPr>
                <w:rFonts w:hint="default" w:ascii="Wingdings 2" w:hAnsi="Wingdings 2" w:eastAsia="宋体" w:cs="Times New Roman"/>
                <w:color w:val="000000"/>
                <w:kern w:val="0"/>
                <w:sz w:val="24"/>
                <w:szCs w:val="24"/>
              </w:rPr>
              <w:sym w:font="Wingdings 2" w:char="0052"/>
            </w:r>
            <w:r>
              <w:rPr>
                <w:rFonts w:hint="default" w:ascii="宋体" w:hAnsi="宋体" w:eastAsia="宋体" w:cs="Times New Roman"/>
                <w:color w:val="000000"/>
                <w:kern w:val="0"/>
                <w:sz w:val="24"/>
                <w:szCs w:val="24"/>
              </w:rPr>
              <w:t xml:space="preserve">新建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改扩建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技改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迁建</w:t>
            </w:r>
          </w:p>
        </w:tc>
      </w:tr>
      <w:tr w14:paraId="0C3A6B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6258FFD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建设地点</w:t>
            </w:r>
          </w:p>
        </w:tc>
        <w:tc>
          <w:tcPr>
            <w:tcW w:w="6832" w:type="dxa"/>
            <w:gridSpan w:val="5"/>
            <w:vAlign w:val="center"/>
          </w:tcPr>
          <w:p w14:paraId="3DD63F6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left"/>
              <w:textAlignment w:val="auto"/>
              <w:rPr>
                <w:rFonts w:hint="eastAsia" w:ascii="宋体" w:hAnsi="宋体" w:eastAsia="宋体" w:cs="Times New Roman"/>
                <w:color w:val="000000"/>
                <w:kern w:val="0"/>
                <w:sz w:val="24"/>
                <w:szCs w:val="24"/>
                <w:lang w:val="en-US" w:eastAsia="zh-CN"/>
              </w:rPr>
            </w:pPr>
            <w:r>
              <w:rPr>
                <w:rFonts w:hint="eastAsia"/>
                <w:kern w:val="0"/>
                <w:szCs w:val="21"/>
              </w:rPr>
              <w:t>安徽省</w:t>
            </w:r>
            <w:r>
              <w:rPr>
                <w:rFonts w:hint="eastAsia"/>
                <w:kern w:val="0"/>
                <w:szCs w:val="21"/>
                <w:lang w:eastAsia="zh-CN"/>
              </w:rPr>
              <w:t>安庆市安庆迎江经济开发区</w:t>
            </w:r>
          </w:p>
        </w:tc>
      </w:tr>
      <w:tr w14:paraId="6152C5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8" w:hRule="atLeast"/>
          <w:jc w:val="center"/>
        </w:trPr>
        <w:tc>
          <w:tcPr>
            <w:tcW w:w="1696" w:type="dxa"/>
            <w:vAlign w:val="center"/>
          </w:tcPr>
          <w:p w14:paraId="33C31DB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主要产品名称</w:t>
            </w:r>
          </w:p>
        </w:tc>
        <w:tc>
          <w:tcPr>
            <w:tcW w:w="6832" w:type="dxa"/>
            <w:gridSpan w:val="5"/>
            <w:vAlign w:val="center"/>
          </w:tcPr>
          <w:p w14:paraId="7691F2C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both"/>
              <w:textAlignment w:val="auto"/>
              <w:rPr>
                <w:rFonts w:hint="default" w:ascii="宋体" w:hAnsi="宋体" w:eastAsia="宋体" w:cs="Times New Roman"/>
                <w:color w:val="000000"/>
                <w:kern w:val="0"/>
                <w:sz w:val="24"/>
                <w:szCs w:val="24"/>
              </w:rPr>
            </w:pPr>
            <w:r>
              <w:rPr>
                <w:rFonts w:hint="eastAsia" w:ascii="Times New Roman" w:hAnsi="Times New Roman" w:cs="Times New Roman"/>
                <w:b w:val="0"/>
                <w:bCs/>
                <w:color w:val="auto"/>
                <w:highlight w:val="none"/>
                <w:lang w:val="en-US" w:eastAsia="zh-CN"/>
              </w:rPr>
              <w:t>通信线缆、光缆、网络集成机柜、网络配件</w:t>
            </w:r>
            <w:r>
              <w:rPr>
                <w:rFonts w:hint="eastAsia" w:cs="Times New Roman"/>
                <w:b w:val="0"/>
                <w:bCs/>
                <w:color w:val="auto"/>
                <w:highlight w:val="none"/>
                <w:lang w:val="en-US" w:eastAsia="zh-CN"/>
              </w:rPr>
              <w:t>、</w:t>
            </w:r>
            <w:r>
              <w:rPr>
                <w:rFonts w:hint="eastAsia" w:ascii="Times New Roman" w:hAnsi="Times New Roman" w:cs="Times New Roman"/>
                <w:b w:val="0"/>
                <w:bCs/>
                <w:color w:val="auto"/>
                <w:highlight w:val="none"/>
                <w:lang w:val="en-US" w:eastAsia="zh-CN"/>
              </w:rPr>
              <w:t>接线端子</w:t>
            </w:r>
          </w:p>
        </w:tc>
      </w:tr>
      <w:tr w14:paraId="62EA52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7DE94E2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设计生产能力</w:t>
            </w:r>
          </w:p>
        </w:tc>
        <w:tc>
          <w:tcPr>
            <w:tcW w:w="6832" w:type="dxa"/>
            <w:gridSpan w:val="5"/>
            <w:vAlign w:val="center"/>
          </w:tcPr>
          <w:p w14:paraId="4BB0937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lang w:val="en-US" w:eastAsia="zh-CN"/>
              </w:rPr>
            </w:pPr>
            <w:r>
              <w:rPr>
                <w:rFonts w:hint="eastAsia" w:ascii="宋体" w:hAnsi="宋体" w:cs="Times New Roman"/>
                <w:b w:val="0"/>
                <w:bCs w:val="0"/>
                <w:color w:val="000000"/>
                <w:kern w:val="0"/>
                <w:sz w:val="24"/>
                <w:szCs w:val="24"/>
                <w:lang w:val="en-US" w:eastAsia="zh-CN"/>
              </w:rPr>
              <w:t>年产通信线缆15万箱，光缆10万公里，网络集成机柜10万套，500万套网络配件，20亿只接线端子</w:t>
            </w:r>
          </w:p>
        </w:tc>
      </w:tr>
      <w:tr w14:paraId="46CF96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4148C75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实际生产能力</w:t>
            </w:r>
          </w:p>
        </w:tc>
        <w:tc>
          <w:tcPr>
            <w:tcW w:w="6832" w:type="dxa"/>
            <w:gridSpan w:val="5"/>
            <w:vAlign w:val="center"/>
          </w:tcPr>
          <w:p w14:paraId="3406536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rPr>
            </w:pPr>
            <w:r>
              <w:rPr>
                <w:rFonts w:hint="eastAsia" w:ascii="宋体" w:hAnsi="宋体" w:cs="Times New Roman"/>
                <w:b w:val="0"/>
                <w:bCs w:val="0"/>
                <w:color w:val="000000"/>
                <w:kern w:val="0"/>
                <w:sz w:val="24"/>
                <w:szCs w:val="24"/>
                <w:lang w:val="en-US" w:eastAsia="zh-CN"/>
              </w:rPr>
              <w:t>年产通信线缆15万箱，光缆10万公里，网络集成机柜10万套，500万套网络配件，20亿只接线端子</w:t>
            </w:r>
          </w:p>
        </w:tc>
      </w:tr>
      <w:tr w14:paraId="0755AC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01CB76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建设项目环评时间</w:t>
            </w:r>
          </w:p>
        </w:tc>
        <w:tc>
          <w:tcPr>
            <w:tcW w:w="2573" w:type="dxa"/>
            <w:vAlign w:val="center"/>
          </w:tcPr>
          <w:p w14:paraId="3133708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rPr>
            </w:pPr>
            <w:r>
              <w:rPr>
                <w:rFonts w:hint="eastAsia" w:ascii="宋体" w:hAnsi="宋体" w:eastAsia="宋体" w:cs="Times New Roman"/>
                <w:color w:val="auto"/>
                <w:kern w:val="0"/>
                <w:sz w:val="24"/>
                <w:szCs w:val="24"/>
              </w:rPr>
              <w:t>20</w:t>
            </w:r>
            <w:r>
              <w:rPr>
                <w:rFonts w:hint="eastAsia" w:ascii="宋体" w:hAnsi="宋体" w:eastAsia="宋体" w:cs="Times New Roman"/>
                <w:color w:val="auto"/>
                <w:kern w:val="0"/>
                <w:sz w:val="24"/>
                <w:szCs w:val="24"/>
                <w:lang w:val="en-US" w:eastAsia="zh-CN"/>
              </w:rPr>
              <w:t>2</w:t>
            </w:r>
            <w:r>
              <w:rPr>
                <w:rFonts w:hint="eastAsia" w:ascii="宋体" w:hAnsi="宋体" w:cs="Times New Roman"/>
                <w:color w:val="auto"/>
                <w:kern w:val="0"/>
                <w:sz w:val="24"/>
                <w:szCs w:val="24"/>
                <w:lang w:val="en-US" w:eastAsia="zh-CN"/>
              </w:rPr>
              <w:t>5</w:t>
            </w:r>
            <w:r>
              <w:rPr>
                <w:rFonts w:hint="eastAsia" w:ascii="宋体" w:hAnsi="宋体" w:eastAsia="宋体" w:cs="Times New Roman"/>
                <w:color w:val="auto"/>
                <w:kern w:val="0"/>
                <w:sz w:val="24"/>
                <w:szCs w:val="24"/>
              </w:rPr>
              <w:t>年</w:t>
            </w:r>
            <w:r>
              <w:rPr>
                <w:rFonts w:hint="eastAsia" w:ascii="宋体" w:hAnsi="宋体" w:cs="Times New Roman"/>
                <w:color w:val="auto"/>
                <w:kern w:val="0"/>
                <w:sz w:val="24"/>
                <w:szCs w:val="24"/>
                <w:lang w:val="en-US" w:eastAsia="zh-CN"/>
              </w:rPr>
              <w:t>5</w:t>
            </w:r>
            <w:r>
              <w:rPr>
                <w:rFonts w:hint="eastAsia" w:ascii="宋体" w:hAnsi="宋体" w:eastAsia="宋体" w:cs="Times New Roman"/>
                <w:color w:val="auto"/>
                <w:kern w:val="0"/>
                <w:sz w:val="24"/>
                <w:szCs w:val="24"/>
              </w:rPr>
              <w:t>月</w:t>
            </w:r>
          </w:p>
        </w:tc>
        <w:tc>
          <w:tcPr>
            <w:tcW w:w="1364" w:type="dxa"/>
            <w:vAlign w:val="center"/>
          </w:tcPr>
          <w:p w14:paraId="00D4878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rPr>
            </w:pPr>
            <w:r>
              <w:rPr>
                <w:rFonts w:hint="default" w:ascii="宋体" w:hAnsi="宋体" w:eastAsia="宋体" w:cs="Times New Roman"/>
                <w:color w:val="auto"/>
                <w:kern w:val="0"/>
                <w:sz w:val="24"/>
                <w:szCs w:val="24"/>
              </w:rPr>
              <w:t>开工建设</w:t>
            </w:r>
          </w:p>
          <w:p w14:paraId="21EF97D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rPr>
            </w:pPr>
            <w:r>
              <w:rPr>
                <w:rFonts w:hint="default" w:ascii="宋体" w:hAnsi="宋体" w:eastAsia="宋体" w:cs="Times New Roman"/>
                <w:color w:val="auto"/>
                <w:kern w:val="0"/>
                <w:sz w:val="24"/>
                <w:szCs w:val="24"/>
              </w:rPr>
              <w:t>时间</w:t>
            </w:r>
          </w:p>
        </w:tc>
        <w:tc>
          <w:tcPr>
            <w:tcW w:w="2895" w:type="dxa"/>
            <w:gridSpan w:val="3"/>
            <w:vAlign w:val="center"/>
          </w:tcPr>
          <w:p w14:paraId="123A9A9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lang w:val="en-US" w:eastAsia="zh-CN"/>
              </w:rPr>
            </w:pPr>
            <w:r>
              <w:rPr>
                <w:rFonts w:hint="eastAsia" w:ascii="宋体" w:hAnsi="宋体" w:eastAsia="宋体" w:cs="Times New Roman"/>
                <w:color w:val="auto"/>
                <w:kern w:val="0"/>
                <w:sz w:val="24"/>
                <w:szCs w:val="24"/>
              </w:rPr>
              <w:t>20</w:t>
            </w:r>
            <w:r>
              <w:rPr>
                <w:rFonts w:hint="eastAsia" w:ascii="宋体" w:hAnsi="宋体" w:eastAsia="宋体" w:cs="Times New Roman"/>
                <w:color w:val="auto"/>
                <w:kern w:val="0"/>
                <w:sz w:val="24"/>
                <w:szCs w:val="24"/>
                <w:lang w:val="en-US" w:eastAsia="zh-CN"/>
              </w:rPr>
              <w:t>2</w:t>
            </w:r>
            <w:r>
              <w:rPr>
                <w:rFonts w:hint="eastAsia" w:ascii="宋体" w:hAnsi="宋体" w:cs="Times New Roman"/>
                <w:color w:val="auto"/>
                <w:kern w:val="0"/>
                <w:sz w:val="24"/>
                <w:szCs w:val="24"/>
                <w:lang w:val="en-US" w:eastAsia="zh-CN"/>
              </w:rPr>
              <w:t>4</w:t>
            </w:r>
            <w:r>
              <w:rPr>
                <w:rFonts w:hint="eastAsia" w:ascii="宋体" w:hAnsi="宋体" w:eastAsia="宋体" w:cs="Times New Roman"/>
                <w:color w:val="auto"/>
                <w:kern w:val="0"/>
                <w:sz w:val="24"/>
                <w:szCs w:val="24"/>
              </w:rPr>
              <w:t>年</w:t>
            </w:r>
            <w:r>
              <w:rPr>
                <w:rFonts w:hint="eastAsia" w:ascii="宋体" w:hAnsi="宋体" w:cs="Times New Roman"/>
                <w:color w:val="auto"/>
                <w:kern w:val="0"/>
                <w:sz w:val="24"/>
                <w:szCs w:val="24"/>
                <w:lang w:val="en-US" w:eastAsia="zh-CN"/>
              </w:rPr>
              <w:t>1</w:t>
            </w:r>
            <w:r>
              <w:rPr>
                <w:rFonts w:hint="eastAsia" w:ascii="宋体" w:hAnsi="宋体" w:eastAsia="宋体" w:cs="Times New Roman"/>
                <w:color w:val="auto"/>
                <w:kern w:val="0"/>
                <w:sz w:val="24"/>
                <w:szCs w:val="24"/>
              </w:rPr>
              <w:t>月</w:t>
            </w:r>
          </w:p>
        </w:tc>
      </w:tr>
      <w:tr w14:paraId="2EDF15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410ACA9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调试</w:t>
            </w:r>
            <w:r>
              <w:rPr>
                <w:rFonts w:hint="default" w:ascii="宋体" w:hAnsi="宋体" w:eastAsia="宋体" w:cs="Times New Roman"/>
                <w:color w:val="000000"/>
                <w:kern w:val="0"/>
                <w:sz w:val="24"/>
                <w:szCs w:val="24"/>
              </w:rPr>
              <w:t>时间</w:t>
            </w:r>
          </w:p>
        </w:tc>
        <w:tc>
          <w:tcPr>
            <w:tcW w:w="2573" w:type="dxa"/>
            <w:vAlign w:val="center"/>
          </w:tcPr>
          <w:p w14:paraId="72857C2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6.20</w:t>
            </w: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7</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20</w:t>
            </w:r>
          </w:p>
        </w:tc>
        <w:tc>
          <w:tcPr>
            <w:tcW w:w="1364" w:type="dxa"/>
            <w:vAlign w:val="center"/>
          </w:tcPr>
          <w:p w14:paraId="6D833CF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验收</w:t>
            </w:r>
            <w:r>
              <w:rPr>
                <w:rFonts w:hint="default" w:ascii="宋体" w:hAnsi="宋体" w:eastAsia="宋体" w:cs="Times New Roman"/>
                <w:color w:val="000000"/>
                <w:kern w:val="0"/>
                <w:sz w:val="24"/>
                <w:szCs w:val="24"/>
              </w:rPr>
              <w:t>现场监测时间</w:t>
            </w:r>
          </w:p>
        </w:tc>
        <w:tc>
          <w:tcPr>
            <w:tcW w:w="2895" w:type="dxa"/>
            <w:gridSpan w:val="3"/>
            <w:vAlign w:val="center"/>
          </w:tcPr>
          <w:p w14:paraId="17D4473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5.7.31</w:t>
            </w: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5.8.3</w:t>
            </w:r>
          </w:p>
        </w:tc>
      </w:tr>
      <w:tr w14:paraId="4895EE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794" w:hRule="atLeast"/>
          <w:jc w:val="center"/>
        </w:trPr>
        <w:tc>
          <w:tcPr>
            <w:tcW w:w="1696" w:type="dxa"/>
            <w:vAlign w:val="center"/>
          </w:tcPr>
          <w:p w14:paraId="0243809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环评报告表</w:t>
            </w:r>
          </w:p>
          <w:p w14:paraId="47E0219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审批部门</w:t>
            </w:r>
          </w:p>
        </w:tc>
        <w:tc>
          <w:tcPr>
            <w:tcW w:w="2573" w:type="dxa"/>
            <w:vAlign w:val="center"/>
          </w:tcPr>
          <w:p w14:paraId="2E5E4F7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lang w:val="en-US" w:eastAsia="zh-CN"/>
              </w:rPr>
              <w:t>安庆市迎江区生态环境分局</w:t>
            </w:r>
          </w:p>
        </w:tc>
        <w:tc>
          <w:tcPr>
            <w:tcW w:w="1364" w:type="dxa"/>
            <w:vAlign w:val="center"/>
          </w:tcPr>
          <w:p w14:paraId="626BB3E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环评报告表编制单位</w:t>
            </w:r>
          </w:p>
        </w:tc>
        <w:tc>
          <w:tcPr>
            <w:tcW w:w="2895" w:type="dxa"/>
            <w:gridSpan w:val="3"/>
            <w:vAlign w:val="center"/>
          </w:tcPr>
          <w:p w14:paraId="4D51BF5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eastAsia="zh-CN"/>
              </w:rPr>
            </w:pPr>
            <w:r>
              <w:rPr>
                <w:rFonts w:hint="default" w:ascii="Times New Roman" w:hAnsi="Times New Roman" w:eastAsia="宋体" w:cs="Times New Roman"/>
                <w:color w:val="000000"/>
                <w:kern w:val="0"/>
                <w:sz w:val="24"/>
                <w:szCs w:val="24"/>
              </w:rPr>
              <w:t>安徽</w:t>
            </w:r>
            <w:r>
              <w:rPr>
                <w:rFonts w:hint="default" w:ascii="Times New Roman" w:hAnsi="Times New Roman" w:eastAsia="宋体" w:cs="Times New Roman"/>
                <w:color w:val="000000"/>
                <w:kern w:val="0"/>
                <w:sz w:val="24"/>
                <w:szCs w:val="24"/>
                <w:lang w:eastAsia="zh-CN"/>
              </w:rPr>
              <w:t>凯格环保工程</w:t>
            </w:r>
          </w:p>
          <w:p w14:paraId="29A2F7B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有限公司</w:t>
            </w:r>
          </w:p>
        </w:tc>
      </w:tr>
      <w:tr w14:paraId="4C0729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08E642F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环保设施设计单位</w:t>
            </w:r>
          </w:p>
        </w:tc>
        <w:tc>
          <w:tcPr>
            <w:tcW w:w="2573" w:type="dxa"/>
            <w:vAlign w:val="center"/>
          </w:tcPr>
          <w:p w14:paraId="5688CF5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color w:val="000000"/>
                <w:kern w:val="0"/>
                <w:sz w:val="24"/>
                <w:szCs w:val="24"/>
                <w:lang w:val="en-US" w:eastAsia="zh-CN"/>
              </w:rPr>
              <w:t>/</w:t>
            </w:r>
          </w:p>
        </w:tc>
        <w:tc>
          <w:tcPr>
            <w:tcW w:w="1364" w:type="dxa"/>
            <w:vAlign w:val="center"/>
          </w:tcPr>
          <w:p w14:paraId="237E7A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环保设施施工单位</w:t>
            </w:r>
          </w:p>
        </w:tc>
        <w:tc>
          <w:tcPr>
            <w:tcW w:w="2895" w:type="dxa"/>
            <w:gridSpan w:val="3"/>
            <w:vAlign w:val="center"/>
          </w:tcPr>
          <w:p w14:paraId="5212654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kern w:val="0"/>
                <w:sz w:val="24"/>
                <w:szCs w:val="24"/>
                <w:lang w:eastAsia="zh-CN"/>
              </w:rPr>
            </w:pPr>
            <w:r>
              <w:rPr>
                <w:rFonts w:hint="eastAsia" w:cs="Times New Roman"/>
                <w:color w:val="000000"/>
                <w:kern w:val="0"/>
                <w:sz w:val="24"/>
                <w:szCs w:val="24"/>
                <w:lang w:val="en-US" w:eastAsia="zh-CN"/>
              </w:rPr>
              <w:t>/</w:t>
            </w:r>
          </w:p>
        </w:tc>
      </w:tr>
      <w:tr w14:paraId="536E68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FC5C2B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投资总概算</w:t>
            </w:r>
          </w:p>
        </w:tc>
        <w:tc>
          <w:tcPr>
            <w:tcW w:w="2573" w:type="dxa"/>
            <w:vAlign w:val="center"/>
          </w:tcPr>
          <w:p w14:paraId="75E9201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lang w:val="en-US" w:eastAsia="zh-CN"/>
              </w:rPr>
              <w:t>52000</w:t>
            </w:r>
          </w:p>
        </w:tc>
        <w:tc>
          <w:tcPr>
            <w:tcW w:w="1364" w:type="dxa"/>
            <w:vAlign w:val="center"/>
          </w:tcPr>
          <w:p w14:paraId="06CCB5C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环保投资</w:t>
            </w:r>
          </w:p>
        </w:tc>
        <w:tc>
          <w:tcPr>
            <w:tcW w:w="583" w:type="dxa"/>
            <w:vAlign w:val="center"/>
          </w:tcPr>
          <w:p w14:paraId="18C11C3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rPr>
            </w:pPr>
            <w:r>
              <w:rPr>
                <w:rFonts w:hint="eastAsia" w:cs="Times New Roman"/>
                <w:kern w:val="2"/>
                <w:sz w:val="24"/>
                <w:szCs w:val="24"/>
                <w:lang w:val="en-US" w:eastAsia="zh-CN" w:bidi="ar"/>
              </w:rPr>
              <w:t>200</w:t>
            </w:r>
          </w:p>
        </w:tc>
        <w:tc>
          <w:tcPr>
            <w:tcW w:w="923" w:type="dxa"/>
            <w:vAlign w:val="center"/>
          </w:tcPr>
          <w:p w14:paraId="178063B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比例</w:t>
            </w:r>
          </w:p>
        </w:tc>
        <w:tc>
          <w:tcPr>
            <w:tcW w:w="1389" w:type="dxa"/>
            <w:vAlign w:val="center"/>
          </w:tcPr>
          <w:p w14:paraId="5EC81BC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eastAsia" w:cs="Times New Roman"/>
                <w:color w:val="000000"/>
                <w:kern w:val="0"/>
                <w:sz w:val="24"/>
                <w:szCs w:val="24"/>
                <w:lang w:val="en-US" w:eastAsia="zh-CN"/>
              </w:rPr>
              <w:t>0.38</w:t>
            </w:r>
            <w:r>
              <w:rPr>
                <w:rFonts w:hint="default" w:ascii="Times New Roman" w:hAnsi="Times New Roman" w:eastAsia="宋体" w:cs="Times New Roman"/>
                <w:color w:val="000000"/>
                <w:kern w:val="0"/>
                <w:sz w:val="24"/>
                <w:szCs w:val="24"/>
              </w:rPr>
              <w:t>%</w:t>
            </w:r>
          </w:p>
        </w:tc>
      </w:tr>
      <w:tr w14:paraId="38E3A3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4FEA15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实际总概算</w:t>
            </w:r>
          </w:p>
        </w:tc>
        <w:tc>
          <w:tcPr>
            <w:tcW w:w="2573" w:type="dxa"/>
            <w:vAlign w:val="center"/>
          </w:tcPr>
          <w:p w14:paraId="7FD1AF8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color w:val="000000"/>
                <w:kern w:val="0"/>
                <w:sz w:val="24"/>
                <w:szCs w:val="24"/>
                <w:lang w:val="en-US" w:eastAsia="zh-CN"/>
              </w:rPr>
              <w:t>52000</w:t>
            </w:r>
          </w:p>
        </w:tc>
        <w:tc>
          <w:tcPr>
            <w:tcW w:w="1364" w:type="dxa"/>
            <w:vAlign w:val="center"/>
          </w:tcPr>
          <w:p w14:paraId="660EDD6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环保投资</w:t>
            </w:r>
          </w:p>
        </w:tc>
        <w:tc>
          <w:tcPr>
            <w:tcW w:w="583" w:type="dxa"/>
            <w:vAlign w:val="center"/>
          </w:tcPr>
          <w:p w14:paraId="11DDE87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color w:val="000000"/>
                <w:kern w:val="0"/>
                <w:sz w:val="24"/>
                <w:szCs w:val="24"/>
                <w:lang w:val="en-US" w:eastAsia="zh-CN"/>
              </w:rPr>
              <w:t>200</w:t>
            </w:r>
          </w:p>
        </w:tc>
        <w:tc>
          <w:tcPr>
            <w:tcW w:w="923" w:type="dxa"/>
            <w:vAlign w:val="center"/>
          </w:tcPr>
          <w:p w14:paraId="05A6F84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比例</w:t>
            </w:r>
          </w:p>
        </w:tc>
        <w:tc>
          <w:tcPr>
            <w:tcW w:w="1389" w:type="dxa"/>
            <w:vAlign w:val="center"/>
          </w:tcPr>
          <w:p w14:paraId="1AE5C8A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eastAsia" w:cs="Times New Roman"/>
                <w:color w:val="000000"/>
                <w:kern w:val="0"/>
                <w:sz w:val="24"/>
                <w:szCs w:val="24"/>
                <w:lang w:val="en-US" w:eastAsia="zh-CN"/>
              </w:rPr>
              <w:t>0.38</w:t>
            </w:r>
            <w:r>
              <w:rPr>
                <w:rFonts w:hint="default" w:ascii="Times New Roman" w:hAnsi="Times New Roman" w:eastAsia="宋体" w:cs="Times New Roman"/>
                <w:color w:val="000000"/>
                <w:kern w:val="0"/>
                <w:sz w:val="24"/>
                <w:szCs w:val="24"/>
              </w:rPr>
              <w:t>%</w:t>
            </w:r>
          </w:p>
        </w:tc>
      </w:tr>
      <w:tr w14:paraId="39B9B3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1696" w:type="dxa"/>
            <w:vAlign w:val="center"/>
          </w:tcPr>
          <w:p w14:paraId="06AD6C8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验收监测依据</w:t>
            </w:r>
          </w:p>
        </w:tc>
        <w:tc>
          <w:tcPr>
            <w:tcW w:w="6832" w:type="dxa"/>
            <w:gridSpan w:val="5"/>
            <w:vAlign w:val="center"/>
          </w:tcPr>
          <w:p w14:paraId="0A1DDB88">
            <w:pPr>
              <w:keepNext w:val="0"/>
              <w:keepLines w:val="0"/>
              <w:suppressLineNumbers w:val="0"/>
              <w:bidi w:val="0"/>
              <w:spacing w:before="0" w:beforeAutospacing="0" w:after="0" w:afterAutospacing="0"/>
              <w:ind w:left="0" w:right="0"/>
              <w:rPr>
                <w:rFonts w:hint="default"/>
                <w:lang w:val="en-US"/>
              </w:rPr>
            </w:pPr>
            <w:r>
              <w:rPr>
                <w:rFonts w:hint="eastAsia"/>
              </w:rPr>
              <w:t>1、</w:t>
            </w:r>
            <w:r>
              <w:rPr>
                <w:rFonts w:hint="eastAsia"/>
                <w:lang w:val="en-US" w:eastAsia="zh-CN"/>
              </w:rPr>
              <w:t>《中华人民共和国水污染防治法》，第十二届全国人民代表大会常务委员会第二十八次会议于</w:t>
            </w:r>
            <w:r>
              <w:rPr>
                <w:rFonts w:hint="default"/>
                <w:lang w:val="en-US" w:eastAsia="zh-CN"/>
              </w:rPr>
              <w:t>2017</w:t>
            </w:r>
            <w:r>
              <w:rPr>
                <w:rFonts w:hint="eastAsia"/>
                <w:lang w:val="en-US" w:eastAsia="zh-CN"/>
              </w:rPr>
              <w:t>年</w:t>
            </w:r>
            <w:r>
              <w:rPr>
                <w:rFonts w:hint="default"/>
                <w:lang w:val="en-US" w:eastAsia="zh-CN"/>
              </w:rPr>
              <w:t>6</w:t>
            </w:r>
            <w:r>
              <w:rPr>
                <w:rFonts w:hint="eastAsia"/>
                <w:lang w:val="en-US" w:eastAsia="zh-CN"/>
              </w:rPr>
              <w:t>月</w:t>
            </w:r>
            <w:r>
              <w:rPr>
                <w:rFonts w:hint="default"/>
                <w:lang w:val="en-US" w:eastAsia="zh-CN"/>
              </w:rPr>
              <w:t>27</w:t>
            </w:r>
            <w:r>
              <w:rPr>
                <w:rFonts w:hint="eastAsia"/>
                <w:lang w:val="en-US" w:eastAsia="zh-CN"/>
              </w:rPr>
              <w:t>日修正，2018年1月1日起施行；</w:t>
            </w:r>
          </w:p>
          <w:p w14:paraId="79545023">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2、《中华人民共和国大气污染防治法》，第十三届全国人民代表大会常务委员会第六次会议修正，</w:t>
            </w:r>
            <w:r>
              <w:rPr>
                <w:rFonts w:hint="default"/>
                <w:lang w:val="en-US" w:eastAsia="zh-CN"/>
              </w:rPr>
              <w:t>2018</w:t>
            </w:r>
            <w:r>
              <w:rPr>
                <w:rFonts w:hint="eastAsia"/>
                <w:lang w:val="en-US" w:eastAsia="zh-CN"/>
              </w:rPr>
              <w:t>年</w:t>
            </w:r>
            <w:r>
              <w:rPr>
                <w:rFonts w:hint="default"/>
                <w:lang w:val="en-US" w:eastAsia="zh-CN"/>
              </w:rPr>
              <w:t>10</w:t>
            </w:r>
            <w:r>
              <w:rPr>
                <w:rFonts w:hint="eastAsia"/>
                <w:lang w:val="en-US" w:eastAsia="zh-CN"/>
              </w:rPr>
              <w:t>月</w:t>
            </w:r>
            <w:r>
              <w:rPr>
                <w:rFonts w:hint="default"/>
                <w:lang w:val="en-US" w:eastAsia="zh-CN"/>
              </w:rPr>
              <w:t>26</w:t>
            </w:r>
            <w:r>
              <w:rPr>
                <w:rFonts w:hint="eastAsia"/>
                <w:lang w:val="en-US" w:eastAsia="zh-CN"/>
              </w:rPr>
              <w:t>日起施行；</w:t>
            </w:r>
          </w:p>
          <w:p w14:paraId="5857DA5E">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3、《中华人民共和国噪声污染防治法》，2021年12月24日，中华人民共和国第十三届全国人民代表大会常务委员会第三十二次会议通过，自2022年6月5日起施行；</w:t>
            </w:r>
          </w:p>
          <w:p w14:paraId="76B84BF9">
            <w:pPr>
              <w:keepNext w:val="0"/>
              <w:keepLines w:val="0"/>
              <w:suppressLineNumbers w:val="0"/>
              <w:bidi w:val="0"/>
              <w:spacing w:before="0" w:beforeAutospacing="0" w:after="0" w:afterAutospacing="0"/>
              <w:ind w:left="0" w:right="0"/>
              <w:rPr>
                <w:rFonts w:hint="eastAsia"/>
              </w:rPr>
            </w:pPr>
            <w:r>
              <w:rPr>
                <w:rFonts w:hint="eastAsia"/>
                <w:lang w:val="en-US" w:eastAsia="zh-CN"/>
              </w:rPr>
              <w:t>4、《中华人民共和国固体废物污染环境防治法》，第十三届全国人民代表大会常务委员会第十七次会议于2020年4月29日修订通过，自2020年9月1日起施行；</w:t>
            </w:r>
          </w:p>
          <w:p w14:paraId="1B426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rPr>
            </w:pPr>
            <w:r>
              <w:rPr>
                <w:rFonts w:hint="eastAsia"/>
                <w:lang w:val="en-US" w:eastAsia="zh-CN"/>
              </w:rPr>
              <w:t>5、</w:t>
            </w:r>
            <w:r>
              <w:rPr>
                <w:rFonts w:hint="eastAsia"/>
              </w:rPr>
              <w:t>国务院第682 号令《建设项目环境保护管理条例》（2017年修订）。</w:t>
            </w:r>
          </w:p>
          <w:p w14:paraId="2A22D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eastAsia"/>
                <w:lang w:val="en-US" w:eastAsia="zh-CN"/>
              </w:rPr>
              <w:t>6</w:t>
            </w:r>
            <w:r>
              <w:rPr>
                <w:rFonts w:hint="eastAsia"/>
              </w:rPr>
              <w:t>、国环规环评〔2017〕4号关于发布《建设项目</w:t>
            </w:r>
            <w:r>
              <w:rPr>
                <w:rFonts w:hint="eastAsia"/>
                <w:lang w:eastAsia="zh-CN"/>
              </w:rPr>
              <w:t>阶段性竣工环境保护验收</w:t>
            </w:r>
            <w:r>
              <w:rPr>
                <w:rFonts w:hint="eastAsia"/>
              </w:rPr>
              <w:t>暂行办法</w:t>
            </w:r>
            <w:r>
              <w:rPr>
                <w:rFonts w:hint="default" w:ascii="Times New Roman" w:hAnsi="Times New Roman" w:cs="Times New Roman"/>
              </w:rPr>
              <w:t>》的公告。</w:t>
            </w:r>
          </w:p>
          <w:p w14:paraId="59DA0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default" w:ascii="Times New Roman" w:hAnsi="Times New Roman" w:cs="Times New Roman"/>
                <w:lang w:val="en-US" w:eastAsia="zh-CN"/>
              </w:rPr>
              <w:t>7</w:t>
            </w:r>
            <w:r>
              <w:rPr>
                <w:rFonts w:hint="default" w:ascii="Times New Roman" w:hAnsi="Times New Roman" w:cs="Times New Roman"/>
              </w:rPr>
              <w:t>、《建设项目</w:t>
            </w:r>
            <w:r>
              <w:rPr>
                <w:rFonts w:hint="eastAsia" w:cs="Times New Roman"/>
                <w:lang w:eastAsia="zh-CN"/>
              </w:rPr>
              <w:t>阶段性竣工环境保护验收</w:t>
            </w:r>
            <w:r>
              <w:rPr>
                <w:rFonts w:hint="default" w:ascii="Times New Roman" w:hAnsi="Times New Roman" w:cs="Times New Roman"/>
              </w:rPr>
              <w:t>技术指南 污染影响类》（生态环境部公告〔2018〕9号）</w:t>
            </w:r>
          </w:p>
          <w:p w14:paraId="5132E3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8</w:t>
            </w:r>
            <w:r>
              <w:rPr>
                <w:rFonts w:hint="default" w:ascii="Times New Roman" w:hAnsi="Times New Roman" w:cs="Times New Roman"/>
              </w:rPr>
              <w:t>、安徽</w:t>
            </w:r>
            <w:r>
              <w:rPr>
                <w:rFonts w:hint="default" w:ascii="Times New Roman" w:hAnsi="Times New Roman" w:cs="Times New Roman"/>
                <w:lang w:eastAsia="zh-CN"/>
              </w:rPr>
              <w:t>凯格环保工程</w:t>
            </w:r>
            <w:r>
              <w:rPr>
                <w:rFonts w:hint="default" w:ascii="Times New Roman" w:hAnsi="Times New Roman" w:cs="Times New Roman"/>
              </w:rPr>
              <w:t>有限公司编制的《</w:t>
            </w:r>
            <w:r>
              <w:rPr>
                <w:rFonts w:hint="eastAsia" w:cs="Times New Roman"/>
                <w:kern w:val="2"/>
                <w:sz w:val="24"/>
                <w:szCs w:val="24"/>
                <w:lang w:val="en-US" w:eastAsia="zh-CN" w:bidi="ar"/>
              </w:rPr>
              <w:t>亿思特通信产业园项目（重新报批）</w:t>
            </w:r>
            <w:r>
              <w:rPr>
                <w:rFonts w:hint="default" w:ascii="Times New Roman" w:hAnsi="Times New Roman" w:cs="Times New Roman"/>
              </w:rPr>
              <w:t>环境影响报告表》，20</w:t>
            </w:r>
            <w:r>
              <w:rPr>
                <w:rFonts w:hint="default" w:ascii="Times New Roman" w:hAnsi="Times New Roman" w:cs="Times New Roman"/>
                <w:lang w:val="en-US" w:eastAsia="zh-CN"/>
              </w:rPr>
              <w:t>2</w:t>
            </w:r>
            <w:r>
              <w:rPr>
                <w:rFonts w:hint="eastAsia" w:cs="Times New Roman"/>
                <w:lang w:val="en-US" w:eastAsia="zh-CN"/>
              </w:rPr>
              <w:t>5</w:t>
            </w:r>
            <w:r>
              <w:rPr>
                <w:rFonts w:hint="default" w:ascii="Times New Roman" w:hAnsi="Times New Roman" w:cs="Times New Roman"/>
              </w:rPr>
              <w:t>年</w:t>
            </w:r>
            <w:r>
              <w:rPr>
                <w:rFonts w:hint="eastAsia" w:cs="Times New Roman"/>
                <w:lang w:val="en-US" w:eastAsia="zh-CN"/>
              </w:rPr>
              <w:t>5</w:t>
            </w:r>
            <w:r>
              <w:rPr>
                <w:rFonts w:hint="default" w:ascii="Times New Roman" w:hAnsi="Times New Roman" w:cs="Times New Roman"/>
              </w:rPr>
              <w:t>月</w:t>
            </w:r>
          </w:p>
          <w:p w14:paraId="16332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color w:val="000000"/>
                <w:kern w:val="0"/>
                <w:szCs w:val="24"/>
                <w:lang w:eastAsia="zh-CN"/>
              </w:rPr>
            </w:pPr>
            <w:r>
              <w:rPr>
                <w:rFonts w:hint="default" w:ascii="Times New Roman" w:hAnsi="Times New Roman" w:cs="Times New Roman"/>
                <w:lang w:val="en-US" w:eastAsia="zh-CN"/>
              </w:rPr>
              <w:t>9、</w:t>
            </w:r>
            <w:r>
              <w:rPr>
                <w:rFonts w:hint="eastAsia" w:cs="Times New Roman"/>
                <w:lang w:val="en-US" w:eastAsia="zh-CN"/>
              </w:rPr>
              <w:t>安庆市迎江区生态环境分局</w:t>
            </w:r>
            <w:r>
              <w:rPr>
                <w:rFonts w:hint="default" w:ascii="Times New Roman" w:hAnsi="Times New Roman" w:cs="Times New Roman"/>
                <w:lang w:val="en-US" w:eastAsia="zh-CN"/>
              </w:rPr>
              <w:t>《关于安徽亿思特通信股份有限公司亿思特通信产业园项目(重新报批)环境影响报告表的批复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迎江环建函(2025)6</w:t>
            </w:r>
            <w:r>
              <w:rPr>
                <w:rFonts w:hint="eastAsia" w:cs="Times New Roman"/>
                <w:color w:val="auto"/>
                <w:lang w:val="en-US" w:eastAsia="zh-CN"/>
              </w:rPr>
              <w:t>号</w:t>
            </w:r>
            <w:r>
              <w:rPr>
                <w:rFonts w:hint="default" w:ascii="Times New Roman" w:hAnsi="Times New Roman" w:cs="Times New Roman"/>
                <w:color w:val="auto"/>
                <w:lang w:eastAsia="zh-CN"/>
              </w:rPr>
              <w:t>）</w:t>
            </w:r>
            <w:r>
              <w:rPr>
                <w:rFonts w:hint="default" w:ascii="Times New Roman" w:hAnsi="Times New Roman" w:cs="Times New Roman"/>
                <w:color w:val="auto"/>
              </w:rPr>
              <w:t>，20</w:t>
            </w:r>
            <w:r>
              <w:rPr>
                <w:rFonts w:hint="default" w:ascii="Times New Roman" w:hAnsi="Times New Roman" w:cs="Times New Roman"/>
                <w:color w:val="auto"/>
                <w:lang w:val="en-US" w:eastAsia="zh-CN"/>
              </w:rPr>
              <w:t>2</w:t>
            </w:r>
            <w:r>
              <w:rPr>
                <w:rFonts w:hint="eastAsia" w:cs="Times New Roman"/>
                <w:color w:val="auto"/>
                <w:lang w:val="en-US" w:eastAsia="zh-CN"/>
              </w:rPr>
              <w:t>5</w:t>
            </w:r>
            <w:r>
              <w:rPr>
                <w:rFonts w:hint="default" w:ascii="Times New Roman" w:hAnsi="Times New Roman" w:cs="Times New Roman"/>
                <w:color w:val="auto"/>
              </w:rPr>
              <w:t>年</w:t>
            </w:r>
            <w:r>
              <w:rPr>
                <w:rFonts w:hint="eastAsia" w:cs="Times New Roman"/>
                <w:color w:val="auto"/>
                <w:lang w:val="en-US" w:eastAsia="zh-CN"/>
              </w:rPr>
              <w:t>6</w:t>
            </w:r>
            <w:r>
              <w:rPr>
                <w:rFonts w:hint="default" w:ascii="Times New Roman" w:hAnsi="Times New Roman" w:cs="Times New Roman"/>
                <w:color w:val="auto"/>
              </w:rPr>
              <w:t>月</w:t>
            </w:r>
            <w:r>
              <w:rPr>
                <w:rFonts w:hint="eastAsia" w:cs="Times New Roman"/>
                <w:color w:val="auto"/>
                <w:lang w:val="en-US" w:eastAsia="zh-CN"/>
              </w:rPr>
              <w:t>5</w:t>
            </w:r>
            <w:r>
              <w:rPr>
                <w:rFonts w:hint="default" w:ascii="Times New Roman" w:hAnsi="Times New Roman" w:cs="Times New Roman"/>
                <w:color w:val="auto"/>
              </w:rPr>
              <w:t>日</w:t>
            </w:r>
            <w:r>
              <w:rPr>
                <w:rFonts w:hint="default" w:ascii="Times New Roman" w:hAnsi="Times New Roman" w:cs="Times New Roman"/>
                <w:color w:val="auto"/>
                <w:lang w:eastAsia="zh-CN"/>
              </w:rPr>
              <w:t>。</w:t>
            </w:r>
          </w:p>
        </w:tc>
      </w:tr>
      <w:tr w14:paraId="4C864D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696" w:type="dxa"/>
            <w:vAlign w:val="center"/>
          </w:tcPr>
          <w:p w14:paraId="655AED0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验收监测评价标准、标号、级别、限值</w:t>
            </w:r>
          </w:p>
        </w:tc>
        <w:tc>
          <w:tcPr>
            <w:tcW w:w="6832" w:type="dxa"/>
            <w:gridSpan w:val="5"/>
            <w:vAlign w:val="top"/>
          </w:tcPr>
          <w:p w14:paraId="58562704">
            <w:pPr>
              <w:pStyle w:val="3"/>
              <w:suppressLineNumbers w:val="0"/>
              <w:bidi w:val="0"/>
              <w:spacing w:before="0" w:beforeAutospacing="0" w:after="0" w:afterAutospacing="0"/>
              <w:ind w:left="0" w:right="0"/>
              <w:rPr>
                <w:rFonts w:hint="default"/>
              </w:rPr>
            </w:pPr>
            <w:r>
              <w:rPr>
                <w:rFonts w:hint="eastAsia"/>
              </w:rPr>
              <w:t>1.</w:t>
            </w:r>
            <w:r>
              <w:rPr>
                <w:rFonts w:hint="default"/>
              </w:rPr>
              <w:t>1</w:t>
            </w:r>
            <w:r>
              <w:rPr>
                <w:rFonts w:hint="eastAsia"/>
              </w:rPr>
              <w:t xml:space="preserve"> </w:t>
            </w:r>
            <w:r>
              <w:rPr>
                <w:rFonts w:hint="default"/>
              </w:rPr>
              <w:t>废水污染物排放标准</w:t>
            </w:r>
          </w:p>
          <w:p w14:paraId="18898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本项目无生产废水外排。厂区生活污水和食堂废水经隔油池、化粪池处理后达到马窝污水处理厂接管标准后排入马窝污水处理厂，经马窝污水处理厂深度处理达到《城镇污水处理厂污染物排放标准》（GB18918-2002）一级A标准后排入长江。</w:t>
            </w:r>
          </w:p>
          <w:p w14:paraId="2E588E9B">
            <w:pPr>
              <w:keepNext w:val="0"/>
              <w:keepLines w:val="0"/>
              <w:suppressLineNumbers w:val="0"/>
              <w:spacing w:before="0" w:beforeAutospacing="0" w:after="0" w:afterAutospacing="0" w:line="360" w:lineRule="auto"/>
              <w:ind w:left="0" w:right="0" w:firstLine="480"/>
              <w:jc w:val="center"/>
              <w:rPr>
                <w:rFonts w:hint="default"/>
                <w:b/>
                <w:bCs w:val="0"/>
                <w:snapToGrid w:val="0"/>
                <w:kern w:val="0"/>
              </w:rPr>
            </w:pPr>
            <w:r>
              <w:rPr>
                <w:rFonts w:hint="default"/>
                <w:b/>
                <w:bCs w:val="0"/>
                <w:snapToGrid w:val="0"/>
                <w:kern w:val="0"/>
              </w:rPr>
              <w:t>表</w:t>
            </w:r>
            <w:r>
              <w:rPr>
                <w:rFonts w:hint="eastAsia"/>
                <w:b/>
                <w:bCs w:val="0"/>
                <w:snapToGrid w:val="0"/>
                <w:kern w:val="0"/>
                <w:lang w:val="en-US" w:eastAsia="zh-CN"/>
              </w:rPr>
              <w:t xml:space="preserve">1.1-1  </w:t>
            </w:r>
            <w:r>
              <w:rPr>
                <w:rFonts w:hint="default"/>
                <w:b/>
                <w:bCs w:val="0"/>
                <w:snapToGrid w:val="0"/>
                <w:kern w:val="0"/>
              </w:rPr>
              <w:t>项目废水排放标准</w:t>
            </w:r>
            <w:r>
              <w:rPr>
                <w:rFonts w:hint="eastAsia"/>
                <w:b/>
                <w:bCs w:val="0"/>
                <w:snapToGrid w:val="0"/>
                <w:kern w:val="0"/>
                <w:lang w:val="en-US" w:eastAsia="zh-CN"/>
              </w:rPr>
              <w:t xml:space="preserve"> </w:t>
            </w:r>
            <w:r>
              <w:rPr>
                <w:rFonts w:hint="default"/>
                <w:b/>
                <w:bCs w:val="0"/>
                <w:snapToGrid w:val="0"/>
                <w:kern w:val="0"/>
              </w:rPr>
              <w:t>单位：mg/L</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1460"/>
              <w:gridCol w:w="2428"/>
              <w:gridCol w:w="1869"/>
            </w:tblGrid>
            <w:tr w14:paraId="5E714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6" w:type="pct"/>
                  <w:vAlign w:val="center"/>
                </w:tcPr>
                <w:p w14:paraId="4C42F880">
                  <w:pPr>
                    <w:pStyle w:val="72"/>
                    <w:keepNext w:val="0"/>
                    <w:keepLines w:val="0"/>
                    <w:widowControl w:val="0"/>
                    <w:suppressLineNumbers w:val="0"/>
                    <w:spacing w:before="0" w:beforeAutospacing="0" w:after="0" w:afterAutospacing="0" w:line="240" w:lineRule="auto"/>
                    <w:ind w:left="0" w:right="0"/>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项目</w:t>
                  </w:r>
                </w:p>
              </w:tc>
              <w:tc>
                <w:tcPr>
                  <w:tcW w:w="1116" w:type="pct"/>
                  <w:vAlign w:val="center"/>
                </w:tcPr>
                <w:p w14:paraId="7790BA23">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马窝污水处理厂接管标准</w:t>
                  </w:r>
                </w:p>
              </w:tc>
              <w:tc>
                <w:tcPr>
                  <w:tcW w:w="1849" w:type="pct"/>
                  <w:vAlign w:val="center"/>
                </w:tcPr>
                <w:p w14:paraId="1DB8FCBE">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《城镇污水处理厂污染物排放标准》（GB18918-2002）中一级A标准</w:t>
                  </w:r>
                </w:p>
              </w:tc>
              <w:tc>
                <w:tcPr>
                  <w:tcW w:w="1426" w:type="pct"/>
                  <w:vAlign w:val="center"/>
                </w:tcPr>
                <w:p w14:paraId="26027E8A">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本项目废水排放标准</w:t>
                  </w:r>
                </w:p>
              </w:tc>
            </w:tr>
            <w:tr w14:paraId="3D99D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6" w:type="pct"/>
                  <w:vAlign w:val="center"/>
                </w:tcPr>
                <w:p w14:paraId="6280BCE2">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pH</w:t>
                  </w:r>
                </w:p>
              </w:tc>
              <w:tc>
                <w:tcPr>
                  <w:tcW w:w="1116" w:type="pct"/>
                  <w:vAlign w:val="center"/>
                </w:tcPr>
                <w:p w14:paraId="1DB08843">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849" w:type="pct"/>
                  <w:vAlign w:val="center"/>
                </w:tcPr>
                <w:p w14:paraId="2CF730A3">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6-9</w:t>
                  </w:r>
                </w:p>
              </w:tc>
              <w:tc>
                <w:tcPr>
                  <w:tcW w:w="1426" w:type="pct"/>
                  <w:vAlign w:val="center"/>
                </w:tcPr>
                <w:p w14:paraId="50E14584">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6-9</w:t>
                  </w:r>
                </w:p>
              </w:tc>
            </w:tr>
            <w:tr w14:paraId="627C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6" w:type="pct"/>
                  <w:vAlign w:val="center"/>
                </w:tcPr>
                <w:p w14:paraId="2DF27369">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COD</w:t>
                  </w:r>
                </w:p>
              </w:tc>
              <w:tc>
                <w:tcPr>
                  <w:tcW w:w="1116" w:type="pct"/>
                  <w:vAlign w:val="center"/>
                </w:tcPr>
                <w:p w14:paraId="418CECED">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w:t>
                  </w:r>
                </w:p>
              </w:tc>
              <w:tc>
                <w:tcPr>
                  <w:tcW w:w="1849" w:type="pct"/>
                  <w:vAlign w:val="center"/>
                </w:tcPr>
                <w:p w14:paraId="54259B32">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w:t>
                  </w:r>
                </w:p>
              </w:tc>
              <w:tc>
                <w:tcPr>
                  <w:tcW w:w="1426" w:type="pct"/>
                  <w:vAlign w:val="center"/>
                </w:tcPr>
                <w:p w14:paraId="3635CED9">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500</w:t>
                  </w:r>
                </w:p>
              </w:tc>
            </w:tr>
            <w:tr w14:paraId="3A180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6" w:type="pct"/>
                  <w:vAlign w:val="center"/>
                </w:tcPr>
                <w:p w14:paraId="650611AD">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BOD</w:t>
                  </w:r>
                  <w:r>
                    <w:rPr>
                      <w:rFonts w:hint="default" w:ascii="Times New Roman" w:hAnsi="Times New Roman" w:eastAsia="宋体" w:cs="Times New Roman"/>
                      <w:color w:val="auto"/>
                      <w:sz w:val="21"/>
                      <w:szCs w:val="21"/>
                      <w:vertAlign w:val="subscript"/>
                    </w:rPr>
                    <w:t>5</w:t>
                  </w:r>
                </w:p>
              </w:tc>
              <w:tc>
                <w:tcPr>
                  <w:tcW w:w="1116" w:type="pct"/>
                  <w:vAlign w:val="center"/>
                </w:tcPr>
                <w:p w14:paraId="70E0FB10">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200</w:t>
                  </w:r>
                </w:p>
              </w:tc>
              <w:tc>
                <w:tcPr>
                  <w:tcW w:w="1849" w:type="pct"/>
                  <w:vAlign w:val="center"/>
                </w:tcPr>
                <w:p w14:paraId="0F36CA0B">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1426" w:type="pct"/>
                  <w:vAlign w:val="center"/>
                </w:tcPr>
                <w:p w14:paraId="1F3B6668">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200</w:t>
                  </w:r>
                </w:p>
              </w:tc>
            </w:tr>
            <w:tr w14:paraId="514C1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6" w:type="pct"/>
                  <w:vAlign w:val="center"/>
                </w:tcPr>
                <w:p w14:paraId="59866B4A">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SS</w:t>
                  </w:r>
                </w:p>
              </w:tc>
              <w:tc>
                <w:tcPr>
                  <w:tcW w:w="1116" w:type="pct"/>
                  <w:vAlign w:val="center"/>
                </w:tcPr>
                <w:p w14:paraId="100B11A3">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280</w:t>
                  </w:r>
                </w:p>
              </w:tc>
              <w:tc>
                <w:tcPr>
                  <w:tcW w:w="1849" w:type="pct"/>
                  <w:vAlign w:val="center"/>
                </w:tcPr>
                <w:p w14:paraId="68920D1F">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1426" w:type="pct"/>
                  <w:vAlign w:val="center"/>
                </w:tcPr>
                <w:p w14:paraId="62DF89CB">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280</w:t>
                  </w:r>
                </w:p>
              </w:tc>
            </w:tr>
            <w:tr w14:paraId="5D881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06" w:type="pct"/>
                  <w:vAlign w:val="center"/>
                </w:tcPr>
                <w:p w14:paraId="283FEAA9">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NH3-N</w:t>
                  </w:r>
                </w:p>
              </w:tc>
              <w:tc>
                <w:tcPr>
                  <w:tcW w:w="1116" w:type="pct"/>
                  <w:vAlign w:val="center"/>
                </w:tcPr>
                <w:p w14:paraId="25280A4A">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28</w:t>
                  </w:r>
                </w:p>
              </w:tc>
              <w:tc>
                <w:tcPr>
                  <w:tcW w:w="1849" w:type="pct"/>
                  <w:vAlign w:val="center"/>
                </w:tcPr>
                <w:p w14:paraId="6AD29B73">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5(8)*</w:t>
                  </w:r>
                </w:p>
              </w:tc>
              <w:tc>
                <w:tcPr>
                  <w:tcW w:w="1426" w:type="pct"/>
                  <w:vAlign w:val="center"/>
                </w:tcPr>
                <w:p w14:paraId="0F01724F">
                  <w:pPr>
                    <w:pStyle w:val="72"/>
                    <w:keepNext w:val="0"/>
                    <w:keepLines w:val="0"/>
                    <w:widowControl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28</w:t>
                  </w:r>
                </w:p>
              </w:tc>
            </w:tr>
          </w:tbl>
          <w:p w14:paraId="700B5EB3">
            <w:pPr>
              <w:pStyle w:val="7"/>
              <w:keepNext w:val="0"/>
              <w:keepLines w:val="0"/>
              <w:suppressLineNumbers w:val="0"/>
              <w:spacing w:before="0" w:beforeAutospacing="0" w:after="0" w:afterAutospacing="0"/>
              <w:ind w:left="0" w:right="0"/>
              <w:rPr>
                <w:rFonts w:hint="default"/>
                <w:lang w:val="en-US" w:eastAsia="zh-CN"/>
              </w:rPr>
            </w:pPr>
            <w:r>
              <w:rPr>
                <w:rFonts w:hint="default"/>
                <w:b/>
                <w:bCs/>
                <w:snapToGrid w:val="0"/>
                <w:kern w:val="0"/>
                <w:sz w:val="21"/>
                <w:szCs w:val="21"/>
              </w:rPr>
              <w:t>注：*括号外数值为水温＞12℃时的控制指标，括号内为水温≤12℃时的控制指标。</w:t>
            </w:r>
          </w:p>
          <w:p w14:paraId="7B291FE6">
            <w:pPr>
              <w:pStyle w:val="3"/>
              <w:suppressLineNumbers w:val="0"/>
              <w:bidi w:val="0"/>
              <w:spacing w:before="0" w:beforeAutospacing="0" w:after="0" w:afterAutospacing="0"/>
              <w:ind w:left="0" w:right="0"/>
              <w:rPr>
                <w:rFonts w:hint="default"/>
              </w:rPr>
            </w:pPr>
            <w:r>
              <w:rPr>
                <w:rFonts w:hint="eastAsia"/>
              </w:rPr>
              <w:t xml:space="preserve">1.2 </w:t>
            </w:r>
            <w:r>
              <w:rPr>
                <w:rFonts w:hint="default"/>
              </w:rPr>
              <w:t>大气污染物排放标准</w:t>
            </w:r>
          </w:p>
          <w:p w14:paraId="5399B4C2">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通信线缆和光缆大气污染物非甲烷总烃和氯化氢排放标准执行《固定源挥发性有机物综合排放标准 第6部分：其他行业》（DB34/4812.6-2024）表1中“塑料制品工业（热熔、注塑等工艺）”和《合成树脂工业污染物排放标准》（GB31572-2015（含2024年修改单））表5中大气污染物特别排放限值中较严值。</w:t>
            </w:r>
          </w:p>
          <w:p w14:paraId="206D34E4">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网络配件、接线端子大气污染物非甲烷总烃、甲苯、氯苯类、二氯甲烷、苯乙烯排放标准执行《固定源挥发性有机物综合排放标准 第5部分：电子工业》（DB34/4812.5-2024）中排放标准，酚类、氨、丙烯腈、1,3-丁二烯、乙苯排放标准执行《合成树脂工业污染物排放标准》（GB31572-2015（含2024年修改单））表5大气污染物特别排放限值。</w:t>
            </w:r>
          </w:p>
          <w:p w14:paraId="0719166E">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网络集成机柜大气污染物非甲烷总烃、氨、甲苯、苯乙烯、丙烯腈、1,3-丁二烯、乙苯、酚类、氯苯类、二氯甲烷排放标准执行《固定源挥发性有机物综合排放标准 第6部分：其他行业》（DB34/4812.6-2024）表1中“塑料制品工业（热熔、注塑等工艺）”和《合成树脂工业污染物排放标准》（GB31572-2015（含2024年修改单））表5中大气污染物特别排放限值中较严值。氨、苯乙烯排放速率执行《恶臭污染物排放标准》（GB 14554-93）排放限值。颗粒物因子排放标准执行《大气污染物综合排放标准》表2新污染源大气污染物排放限值。</w:t>
            </w:r>
          </w:p>
          <w:p w14:paraId="59212391">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由于网络配件、接线端子与网络集成机柜注塑机共线，网络集成机柜注塑废气非甲烷总烃、氨、甲苯、苯乙烯、丙烯腈、1,3-丁二烯、乙苯、酚类、氯苯类、二氯甲烷排放标准执行《固定源挥发性有机物综合排放标准 第6部分：其他行业》（DB34/4812.6-2024）表1中“塑料制品工业（热熔、注塑等工艺）”和《合成树脂工业污染物排放标准》（GB31572-2015（含2024年修改单））表5中大气污染物特别排放限值中较严值。因此网络配件、接线端子与网络集成机柜注塑大气污染物排放标准按照《固定源挥发性有机物综合排放标准 第5部分：电子工业》（DB34/4812.5-2024）、《固定源挥发性有机物综合排放标准 第6部分：其他行业》（DB34/4812.6-2024）、《合成树脂工业污染物排放标准》（GB31572-2015（含2024年修改单））中取较严格值。</w:t>
            </w:r>
          </w:p>
          <w:p w14:paraId="1583DE5F">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项目运营期喷塑固化烘干隧道炉天然气燃烧废气中颗粒物、二氧化硫、氮氧化物排放执行《工业炉窑大气污染综合治理方案》（环大气[2019]56号）中要求重点区域原则上按照颗粒物、二氧化硫、氮氧化物排放限值分别不高于30、200、300毫克/立方米。</w:t>
            </w:r>
          </w:p>
          <w:p w14:paraId="4B34CD5F">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食堂设置3个灶头，食堂油烟执行《饮食业油烟排放标准(试行)》(GB18483-2001)中型规模限值要求。</w:t>
            </w:r>
          </w:p>
          <w:p w14:paraId="31A131A2">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无组织：</w:t>
            </w:r>
          </w:p>
          <w:p w14:paraId="3685E1B2">
            <w:pPr>
              <w:keepNext w:val="0"/>
              <w:keepLines w:val="0"/>
              <w:suppressLineNumbers w:val="0"/>
              <w:adjustRightInd w:val="0"/>
              <w:snapToGrid w:val="0"/>
              <w:spacing w:before="0" w:beforeAutospacing="0" w:after="0" w:afterAutospacing="0" w:line="348" w:lineRule="auto"/>
              <w:ind w:left="0" w:right="0" w:firstLine="480"/>
              <w:rPr>
                <w:rFonts w:hint="default"/>
                <w:color w:val="auto"/>
              </w:rPr>
            </w:pPr>
            <w:r>
              <w:rPr>
                <w:rFonts w:hint="default"/>
                <w:color w:val="auto"/>
              </w:rPr>
              <w:t>厂区内有机废气无组织排放执行《固定源挥发性有机物综合排放标准 第5部分：电子工业》（DB34/4812.5-2024）和《固定源挥发性有机物综合排放标准 第6部分：其他行业》（DB34/4812.6-2024）中厂区内VOCs无组织排放限值中的特别排放限值。</w:t>
            </w:r>
          </w:p>
          <w:p w14:paraId="18469293">
            <w:pPr>
              <w:keepNext w:val="0"/>
              <w:keepLines w:val="0"/>
              <w:suppressLineNumbers w:val="0"/>
              <w:adjustRightInd w:val="0"/>
              <w:snapToGrid w:val="0"/>
              <w:spacing w:before="0" w:beforeAutospacing="0" w:after="0" w:afterAutospacing="0" w:line="348" w:lineRule="auto"/>
              <w:ind w:left="0" w:right="0" w:firstLine="480"/>
              <w:rPr>
                <w:rFonts w:hint="default"/>
              </w:rPr>
            </w:pPr>
            <w:r>
              <w:rPr>
                <w:rFonts w:hint="default"/>
                <w:color w:val="auto"/>
              </w:rPr>
              <w:t>厂界非甲烷总烃、颗粒物、氯化氢、甲苯无组织排放执行《合成树脂工业污染物排放标准》（GB31572-2015（含2024年修改单））表9企业边界大气污染物浓度限值，酚类、氯苯类、二氯甲烷、丙烯腈执行《固定源挥发性有机物综合排放标准 第6部分：其他行业》（DB34/4812.6-2024）表5企业边界大气污染物浓度限值。苯乙烯、氨厂界无组织执行《恶臭污染物排放标准》（GB 14554-93）执行）排放标准限值要求</w:t>
            </w:r>
            <w:r>
              <w:rPr>
                <w:rFonts w:hint="default"/>
              </w:rPr>
              <w:t>。</w:t>
            </w:r>
            <w:r>
              <w:rPr>
                <w:rFonts w:hint="eastAsia"/>
                <w:color w:val="000000"/>
              </w:rPr>
              <w:t>具体标准值见下表。</w:t>
            </w:r>
          </w:p>
          <w:p w14:paraId="3E72BB54">
            <w:pPr>
              <w:keepNext w:val="0"/>
              <w:keepLines w:val="0"/>
              <w:suppressLineNumbers w:val="0"/>
              <w:spacing w:before="0" w:beforeAutospacing="0" w:after="0" w:afterAutospacing="0"/>
              <w:ind w:left="0" w:right="0" w:firstLine="480"/>
              <w:jc w:val="center"/>
              <w:rPr>
                <w:rFonts w:hint="default"/>
                <w:b/>
                <w:u w:val="single" w:color="FFFFFF"/>
                <w:lang w:bidi="ar"/>
              </w:rPr>
            </w:pPr>
            <w:r>
              <w:rPr>
                <w:rFonts w:hint="default"/>
                <w:b/>
                <w:u w:val="single" w:color="FFFFFF"/>
                <w:lang w:bidi="ar"/>
              </w:rPr>
              <w:t>表</w:t>
            </w:r>
            <w:r>
              <w:rPr>
                <w:rFonts w:hint="eastAsia"/>
                <w:b/>
                <w:u w:val="single" w:color="FFFFFF"/>
                <w:lang w:val="en-US" w:eastAsia="zh-CN" w:bidi="ar"/>
              </w:rPr>
              <w:t xml:space="preserve">1.2-1 </w:t>
            </w:r>
            <w:r>
              <w:rPr>
                <w:rFonts w:hint="default"/>
                <w:b/>
                <w:u w:val="single" w:color="FFFFFF"/>
                <w:lang w:bidi="ar"/>
              </w:rPr>
              <w:t xml:space="preserve"> 企业有组织污染物排放标准一览表</w:t>
            </w:r>
          </w:p>
          <w:tbl>
            <w:tblPr>
              <w:tblStyle w:val="25"/>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23" w:type="dxa"/>
                <w:bottom w:w="0" w:type="dxa"/>
                <w:right w:w="23" w:type="dxa"/>
              </w:tblCellMar>
            </w:tblPr>
            <w:tblGrid>
              <w:gridCol w:w="970"/>
              <w:gridCol w:w="855"/>
              <w:gridCol w:w="1025"/>
              <w:gridCol w:w="688"/>
              <w:gridCol w:w="976"/>
              <w:gridCol w:w="2094"/>
            </w:tblGrid>
            <w:tr w14:paraId="51DABA8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403" w:hRule="atLeast"/>
                <w:jc w:val="center"/>
              </w:trPr>
              <w:tc>
                <w:tcPr>
                  <w:tcW w:w="765" w:type="pct"/>
                  <w:vMerge w:val="restart"/>
                  <w:noWrap w:val="0"/>
                  <w:vAlign w:val="center"/>
                </w:tcPr>
                <w:p w14:paraId="14FFF5F2">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产品</w:t>
                  </w:r>
                </w:p>
              </w:tc>
              <w:tc>
                <w:tcPr>
                  <w:tcW w:w="678" w:type="pct"/>
                  <w:vMerge w:val="restart"/>
                  <w:noWrap w:val="0"/>
                  <w:vAlign w:val="center"/>
                </w:tcPr>
                <w:p w14:paraId="1B20B0FD">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污染物</w:t>
                  </w:r>
                </w:p>
              </w:tc>
              <w:tc>
                <w:tcPr>
                  <w:tcW w:w="731" w:type="pct"/>
                  <w:vMerge w:val="restart"/>
                  <w:noWrap w:val="0"/>
                  <w:vAlign w:val="center"/>
                </w:tcPr>
                <w:p w14:paraId="74E8E48D">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最高允许排放浓度（mg/m</w:t>
                  </w:r>
                  <w:r>
                    <w:rPr>
                      <w:rFonts w:hint="eastAsia" w:ascii="Times New Roman" w:hAnsi="Times New Roman" w:eastAsia="宋体" w:cs="Times New Roman"/>
                      <w:color w:val="auto"/>
                      <w:sz w:val="21"/>
                      <w:szCs w:val="21"/>
                      <w:vertAlign w:val="superscript"/>
                    </w:rPr>
                    <w:t>3</w:t>
                  </w:r>
                  <w:r>
                    <w:rPr>
                      <w:rFonts w:hint="eastAsia" w:ascii="Times New Roman" w:hAnsi="Times New Roman" w:eastAsia="宋体" w:cs="Times New Roman"/>
                      <w:color w:val="auto"/>
                      <w:sz w:val="21"/>
                      <w:szCs w:val="21"/>
                    </w:rPr>
                    <w:t>）</w:t>
                  </w:r>
                </w:p>
              </w:tc>
              <w:tc>
                <w:tcPr>
                  <w:tcW w:w="1322" w:type="pct"/>
                  <w:gridSpan w:val="2"/>
                  <w:noWrap w:val="0"/>
                  <w:vAlign w:val="center"/>
                </w:tcPr>
                <w:p w14:paraId="0307A025">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最高允许排放速率（kg/h）</w:t>
                  </w:r>
                </w:p>
              </w:tc>
              <w:tc>
                <w:tcPr>
                  <w:tcW w:w="1501" w:type="pct"/>
                  <w:vMerge w:val="restart"/>
                  <w:noWrap w:val="0"/>
                  <w:vAlign w:val="center"/>
                </w:tcPr>
                <w:p w14:paraId="7413861C">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标准来源</w:t>
                  </w:r>
                </w:p>
              </w:tc>
            </w:tr>
            <w:tr w14:paraId="29A8C27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403" w:hRule="atLeast"/>
                <w:jc w:val="center"/>
              </w:trPr>
              <w:tc>
                <w:tcPr>
                  <w:tcW w:w="765" w:type="pct"/>
                  <w:vMerge w:val="continue"/>
                  <w:noWrap w:val="0"/>
                  <w:vAlign w:val="center"/>
                </w:tcPr>
                <w:p w14:paraId="1D77DCD0">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678" w:type="pct"/>
                  <w:vMerge w:val="continue"/>
                  <w:noWrap w:val="0"/>
                  <w:vAlign w:val="center"/>
                </w:tcPr>
                <w:p w14:paraId="5EA8E5F6">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731" w:type="pct"/>
                  <w:vMerge w:val="continue"/>
                  <w:noWrap w:val="0"/>
                  <w:vAlign w:val="center"/>
                </w:tcPr>
                <w:p w14:paraId="00822F5E">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552" w:type="pct"/>
                  <w:noWrap w:val="0"/>
                  <w:vAlign w:val="center"/>
                </w:tcPr>
                <w:p w14:paraId="5265489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排气筒高度（m）</w:t>
                  </w:r>
                </w:p>
              </w:tc>
              <w:tc>
                <w:tcPr>
                  <w:tcW w:w="769" w:type="pct"/>
                  <w:noWrap w:val="0"/>
                  <w:vAlign w:val="center"/>
                </w:tcPr>
                <w:p w14:paraId="4DF51B1B">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二级</w:t>
                  </w:r>
                </w:p>
              </w:tc>
              <w:tc>
                <w:tcPr>
                  <w:tcW w:w="1501" w:type="pct"/>
                  <w:vMerge w:val="continue"/>
                  <w:noWrap w:val="0"/>
                  <w:vAlign w:val="center"/>
                </w:tcPr>
                <w:p w14:paraId="34841D87">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14:paraId="40EF9C1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restart"/>
                  <w:noWrap w:val="0"/>
                  <w:vAlign w:val="center"/>
                </w:tcPr>
                <w:p w14:paraId="1EAA448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b/>
                      <w:bCs/>
                      <w:color w:val="auto"/>
                      <w:sz w:val="21"/>
                      <w:szCs w:val="21"/>
                      <w:lang w:val="en-US" w:eastAsia="zh-CN"/>
                    </w:rPr>
                    <w:t>通信线缆</w:t>
                  </w:r>
                  <w:r>
                    <w:rPr>
                      <w:rFonts w:hint="eastAsia" w:eastAsia="宋体" w:cs="Times New Roman"/>
                      <w:b/>
                      <w:bCs/>
                      <w:color w:val="auto"/>
                      <w:sz w:val="21"/>
                      <w:szCs w:val="21"/>
                      <w:lang w:val="en-US" w:eastAsia="zh-CN"/>
                    </w:rPr>
                    <w:t>、</w:t>
                  </w:r>
                  <w:r>
                    <w:rPr>
                      <w:rFonts w:hint="default" w:ascii="Times New Roman" w:hAnsi="Times New Roman" w:eastAsia="宋体" w:cs="Times New Roman"/>
                      <w:b/>
                      <w:bCs/>
                      <w:color w:val="auto"/>
                      <w:sz w:val="21"/>
                      <w:szCs w:val="21"/>
                      <w:lang w:val="en-US" w:eastAsia="zh-CN"/>
                    </w:rPr>
                    <w:t>光缆</w:t>
                  </w:r>
                </w:p>
              </w:tc>
              <w:tc>
                <w:tcPr>
                  <w:tcW w:w="678" w:type="pct"/>
                  <w:noWrap w:val="0"/>
                  <w:vAlign w:val="center"/>
                </w:tcPr>
                <w:p w14:paraId="28871D6C">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NMHC</w:t>
                  </w:r>
                </w:p>
              </w:tc>
              <w:tc>
                <w:tcPr>
                  <w:tcW w:w="731" w:type="pct"/>
                  <w:noWrap w:val="0"/>
                  <w:vAlign w:val="center"/>
                </w:tcPr>
                <w:p w14:paraId="3A9E0F04">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552" w:type="pct"/>
                  <w:noWrap w:val="0"/>
                  <w:vAlign w:val="center"/>
                </w:tcPr>
                <w:p w14:paraId="1FC1B6BD">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w:t>
                  </w:r>
                </w:p>
              </w:tc>
              <w:tc>
                <w:tcPr>
                  <w:tcW w:w="769" w:type="pct"/>
                  <w:noWrap w:val="0"/>
                  <w:vAlign w:val="center"/>
                </w:tcPr>
                <w:p w14:paraId="0069EB4A">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w:t>
                  </w:r>
                </w:p>
              </w:tc>
              <w:tc>
                <w:tcPr>
                  <w:tcW w:w="1501" w:type="pct"/>
                  <w:noWrap w:val="0"/>
                  <w:vAlign w:val="center"/>
                </w:tcPr>
                <w:p w14:paraId="42304B7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第6部分:其他行业》（DB34/4812.6-2024）</w:t>
                  </w:r>
                </w:p>
              </w:tc>
            </w:tr>
            <w:tr w14:paraId="23B8B6D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589B2237">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noWrap w:val="0"/>
                  <w:vAlign w:val="center"/>
                </w:tcPr>
                <w:p w14:paraId="624EFCA6">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cs="Times New Roman"/>
                      <w:color w:val="auto"/>
                      <w:sz w:val="21"/>
                      <w:szCs w:val="21"/>
                      <w:lang w:val="en-US" w:eastAsia="zh-CN"/>
                    </w:rPr>
                    <w:t>氯化氢</w:t>
                  </w:r>
                </w:p>
              </w:tc>
              <w:tc>
                <w:tcPr>
                  <w:tcW w:w="731" w:type="pct"/>
                  <w:noWrap w:val="0"/>
                  <w:vAlign w:val="center"/>
                </w:tcPr>
                <w:p w14:paraId="74D03318">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552" w:type="pct"/>
                  <w:noWrap w:val="0"/>
                  <w:vAlign w:val="center"/>
                </w:tcPr>
                <w:p w14:paraId="0EB04DBE">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w:t>
                  </w:r>
                </w:p>
              </w:tc>
              <w:tc>
                <w:tcPr>
                  <w:tcW w:w="769" w:type="pct"/>
                  <w:noWrap w:val="0"/>
                  <w:vAlign w:val="center"/>
                </w:tcPr>
                <w:p w14:paraId="36EA685F">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w:t>
                  </w:r>
                </w:p>
              </w:tc>
              <w:tc>
                <w:tcPr>
                  <w:tcW w:w="1501" w:type="pct"/>
                  <w:noWrap w:val="0"/>
                  <w:vAlign w:val="center"/>
                </w:tcPr>
                <w:p w14:paraId="3EA1B642">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《合成树脂工业污染物排放标准》（GB31572-2015（含2024年修改单））</w:t>
                  </w:r>
                </w:p>
              </w:tc>
            </w:tr>
            <w:tr w14:paraId="20C7F3A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restart"/>
                  <w:noWrap w:val="0"/>
                  <w:vAlign w:val="center"/>
                </w:tcPr>
                <w:p w14:paraId="699CA47F">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b/>
                      <w:bCs/>
                      <w:color w:val="auto"/>
                      <w:sz w:val="21"/>
                      <w:szCs w:val="21"/>
                      <w:lang w:val="en-US" w:eastAsia="zh-CN"/>
                    </w:rPr>
                    <w:t>网络配件、接线端子</w:t>
                  </w:r>
                </w:p>
              </w:tc>
              <w:tc>
                <w:tcPr>
                  <w:tcW w:w="678" w:type="pct"/>
                  <w:noWrap w:val="0"/>
                  <w:vAlign w:val="center"/>
                </w:tcPr>
                <w:p w14:paraId="3EB42CCE">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default" w:ascii="Times New Roman" w:hAnsi="Times New Roman" w:eastAsia="宋体" w:cs="Times New Roman"/>
                      <w:color w:val="auto"/>
                      <w:sz w:val="21"/>
                      <w:szCs w:val="21"/>
                    </w:rPr>
                    <w:t>非甲烷总烃</w:t>
                  </w:r>
                </w:p>
              </w:tc>
              <w:tc>
                <w:tcPr>
                  <w:tcW w:w="731" w:type="pct"/>
                  <w:noWrap w:val="0"/>
                  <w:vAlign w:val="center"/>
                </w:tcPr>
                <w:p w14:paraId="59289BFB">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40</w:t>
                  </w:r>
                </w:p>
              </w:tc>
              <w:tc>
                <w:tcPr>
                  <w:tcW w:w="552" w:type="pct"/>
                  <w:noWrap w:val="0"/>
                  <w:vAlign w:val="center"/>
                </w:tcPr>
                <w:p w14:paraId="38A7F4E5">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1C9B57A7">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3.0</w:t>
                  </w:r>
                </w:p>
              </w:tc>
              <w:tc>
                <w:tcPr>
                  <w:tcW w:w="1501" w:type="pct"/>
                  <w:vMerge w:val="restart"/>
                  <w:noWrap w:val="0"/>
                  <w:vAlign w:val="center"/>
                </w:tcPr>
                <w:p w14:paraId="6F007903">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第6部分:其他行业》（DB34/4812.6-2024）《恶臭污染物排放标准》（GB 14554-93）</w:t>
                  </w:r>
                </w:p>
              </w:tc>
            </w:tr>
            <w:tr w14:paraId="0ABE88B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56D72171">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noWrap w:val="0"/>
                  <w:vAlign w:val="center"/>
                </w:tcPr>
                <w:p w14:paraId="7836BDD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default" w:ascii="Times New Roman" w:hAnsi="Times New Roman" w:eastAsia="宋体" w:cs="Times New Roman"/>
                      <w:color w:val="auto"/>
                      <w:sz w:val="21"/>
                      <w:szCs w:val="21"/>
                    </w:rPr>
                    <w:t>苯乙烯</w:t>
                  </w:r>
                </w:p>
              </w:tc>
              <w:tc>
                <w:tcPr>
                  <w:tcW w:w="731" w:type="pct"/>
                  <w:noWrap w:val="0"/>
                  <w:vAlign w:val="center"/>
                </w:tcPr>
                <w:p w14:paraId="40CD3778">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w:t>
                  </w:r>
                </w:p>
              </w:tc>
              <w:tc>
                <w:tcPr>
                  <w:tcW w:w="552" w:type="pct"/>
                  <w:noWrap w:val="0"/>
                  <w:vAlign w:val="center"/>
                </w:tcPr>
                <w:p w14:paraId="03A9C0B4">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w:t>
                  </w:r>
                </w:p>
              </w:tc>
              <w:tc>
                <w:tcPr>
                  <w:tcW w:w="769" w:type="pct"/>
                  <w:noWrap w:val="0"/>
                  <w:vAlign w:val="center"/>
                </w:tcPr>
                <w:p w14:paraId="7F4A0BE3">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26</w:t>
                  </w:r>
                </w:p>
              </w:tc>
              <w:tc>
                <w:tcPr>
                  <w:tcW w:w="1501" w:type="pct"/>
                  <w:vMerge w:val="continue"/>
                  <w:noWrap w:val="0"/>
                  <w:vAlign w:val="center"/>
                </w:tcPr>
                <w:p w14:paraId="0BC67ED1">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31D6DBF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6EA53012">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38F49FA2">
                  <w:pPr>
                    <w:pStyle w:val="66"/>
                    <w:keepNext w:val="0"/>
                    <w:keepLines w:val="0"/>
                    <w:suppressLineNumbers w:val="0"/>
                    <w:spacing w:before="0" w:beforeAutospacing="0" w:after="0" w:afterAutospacing="0" w:line="240" w:lineRule="auto"/>
                    <w:ind w:left="0" w:right="0" w:firstLine="0" w:firstLineChars="0"/>
                    <w:jc w:val="center"/>
                    <w:rPr>
                      <w:rFonts w:hint="default" w:ascii="Calibri" w:hAnsi="Calibri"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甲苯</w:t>
                  </w:r>
                </w:p>
              </w:tc>
              <w:tc>
                <w:tcPr>
                  <w:tcW w:w="731" w:type="pct"/>
                  <w:shd w:val="clear" w:color="auto" w:fill="auto"/>
                  <w:noWrap w:val="0"/>
                  <w:vAlign w:val="center"/>
                </w:tcPr>
                <w:p w14:paraId="3686C0B5">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10</w:t>
                  </w:r>
                </w:p>
              </w:tc>
              <w:tc>
                <w:tcPr>
                  <w:tcW w:w="552" w:type="pct"/>
                  <w:shd w:val="clear" w:color="auto" w:fill="auto"/>
                  <w:noWrap w:val="0"/>
                  <w:vAlign w:val="center"/>
                </w:tcPr>
                <w:p w14:paraId="003FA2E6">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30</w:t>
                  </w:r>
                </w:p>
              </w:tc>
              <w:tc>
                <w:tcPr>
                  <w:tcW w:w="769" w:type="pct"/>
                  <w:shd w:val="clear" w:color="auto" w:fill="auto"/>
                  <w:noWrap w:val="0"/>
                  <w:vAlign w:val="center"/>
                </w:tcPr>
                <w:p w14:paraId="5CDA6C32">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noWrap w:val="0"/>
                  <w:vAlign w:val="center"/>
                </w:tcPr>
                <w:p w14:paraId="64BC2642">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第5部分:电子工业》（DB34/4812.5-2024）</w:t>
                  </w:r>
                </w:p>
              </w:tc>
            </w:tr>
            <w:tr w14:paraId="47964C9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3C7DDCAE">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noWrap w:val="0"/>
                  <w:vAlign w:val="center"/>
                </w:tcPr>
                <w:p w14:paraId="165AEA14">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default" w:ascii="Times New Roman" w:hAnsi="Times New Roman" w:eastAsia="宋体" w:cs="Times New Roman"/>
                      <w:color w:val="auto"/>
                      <w:sz w:val="21"/>
                      <w:szCs w:val="21"/>
                    </w:rPr>
                    <w:t>丙烯腈</w:t>
                  </w:r>
                </w:p>
              </w:tc>
              <w:tc>
                <w:tcPr>
                  <w:tcW w:w="731" w:type="pct"/>
                  <w:noWrap w:val="0"/>
                  <w:vAlign w:val="center"/>
                </w:tcPr>
                <w:p w14:paraId="4A0176CC">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0.5</w:t>
                  </w:r>
                </w:p>
              </w:tc>
              <w:tc>
                <w:tcPr>
                  <w:tcW w:w="552" w:type="pct"/>
                  <w:noWrap w:val="0"/>
                  <w:vAlign w:val="center"/>
                </w:tcPr>
                <w:p w14:paraId="219910A8">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w:t>
                  </w:r>
                </w:p>
              </w:tc>
              <w:tc>
                <w:tcPr>
                  <w:tcW w:w="769" w:type="pct"/>
                  <w:noWrap w:val="0"/>
                  <w:vAlign w:val="center"/>
                </w:tcPr>
                <w:p w14:paraId="0A6203C1">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restart"/>
                  <w:noWrap w:val="0"/>
                  <w:vAlign w:val="center"/>
                </w:tcPr>
                <w:p w14:paraId="03FBFFD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《合成树脂工业污染物排放标准》（GB31572-2015（含2024年修改单））</w:t>
                  </w:r>
                </w:p>
                <w:p w14:paraId="4EF092F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《恶臭污染物排放标准》（GB 14554-93）</w:t>
                  </w:r>
                </w:p>
              </w:tc>
            </w:tr>
            <w:tr w14:paraId="7F9A7F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50C37D26">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noWrap w:val="0"/>
                  <w:vAlign w:val="center"/>
                </w:tcPr>
                <w:p w14:paraId="283B7E0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default" w:ascii="Times New Roman" w:hAnsi="Times New Roman" w:eastAsia="宋体" w:cs="Times New Roman"/>
                      <w:color w:val="auto"/>
                      <w:sz w:val="21"/>
                      <w:szCs w:val="21"/>
                    </w:rPr>
                    <w:t>1,3-丁二烯</w:t>
                  </w:r>
                </w:p>
              </w:tc>
              <w:tc>
                <w:tcPr>
                  <w:tcW w:w="731" w:type="pct"/>
                  <w:noWrap w:val="0"/>
                  <w:vAlign w:val="center"/>
                </w:tcPr>
                <w:p w14:paraId="6E47B992">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w:t>
                  </w:r>
                </w:p>
              </w:tc>
              <w:tc>
                <w:tcPr>
                  <w:tcW w:w="552" w:type="pct"/>
                  <w:noWrap w:val="0"/>
                  <w:vAlign w:val="center"/>
                </w:tcPr>
                <w:p w14:paraId="2E99EBC9">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30</w:t>
                  </w:r>
                </w:p>
              </w:tc>
              <w:tc>
                <w:tcPr>
                  <w:tcW w:w="769" w:type="pct"/>
                  <w:noWrap w:val="0"/>
                  <w:vAlign w:val="center"/>
                </w:tcPr>
                <w:p w14:paraId="6A5459DD">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continue"/>
                  <w:noWrap w:val="0"/>
                  <w:vAlign w:val="center"/>
                </w:tcPr>
                <w:p w14:paraId="0BC1D41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6F50904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21C9A0FF">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2941903A">
                  <w:pPr>
                    <w:pStyle w:val="66"/>
                    <w:keepNext w:val="0"/>
                    <w:keepLines w:val="0"/>
                    <w:suppressLineNumbers w:val="0"/>
                    <w:spacing w:before="0" w:beforeAutospacing="0" w:after="0" w:afterAutospacing="0" w:line="240" w:lineRule="auto"/>
                    <w:ind w:left="0" w:right="0" w:firstLine="0" w:firstLineChars="0"/>
                    <w:jc w:val="center"/>
                    <w:rPr>
                      <w:rFonts w:hint="default" w:ascii="Calibri" w:hAnsi="Calibri"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乙苯</w:t>
                  </w:r>
                </w:p>
              </w:tc>
              <w:tc>
                <w:tcPr>
                  <w:tcW w:w="731" w:type="pct"/>
                  <w:shd w:val="clear" w:color="auto" w:fill="auto"/>
                  <w:noWrap w:val="0"/>
                  <w:vAlign w:val="center"/>
                </w:tcPr>
                <w:p w14:paraId="1C7DCDAC">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50</w:t>
                  </w:r>
                </w:p>
              </w:tc>
              <w:tc>
                <w:tcPr>
                  <w:tcW w:w="552" w:type="pct"/>
                  <w:shd w:val="clear" w:color="auto" w:fill="auto"/>
                  <w:noWrap w:val="0"/>
                  <w:vAlign w:val="center"/>
                </w:tcPr>
                <w:p w14:paraId="14F68C77">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30</w:t>
                  </w:r>
                </w:p>
              </w:tc>
              <w:tc>
                <w:tcPr>
                  <w:tcW w:w="769" w:type="pct"/>
                  <w:shd w:val="clear" w:color="auto" w:fill="auto"/>
                  <w:noWrap w:val="0"/>
                  <w:vAlign w:val="center"/>
                </w:tcPr>
                <w:p w14:paraId="2F7E6AFC">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vMerge w:val="continue"/>
                  <w:noWrap w:val="0"/>
                  <w:vAlign w:val="center"/>
                </w:tcPr>
                <w:p w14:paraId="498F2F2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5C19D62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198" w:hRule="atLeast"/>
                <w:jc w:val="center"/>
              </w:trPr>
              <w:tc>
                <w:tcPr>
                  <w:tcW w:w="765" w:type="pct"/>
                  <w:vMerge w:val="continue"/>
                  <w:noWrap w:val="0"/>
                  <w:vAlign w:val="center"/>
                </w:tcPr>
                <w:p w14:paraId="687BEFE7">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noWrap w:val="0"/>
                  <w:vAlign w:val="center"/>
                </w:tcPr>
                <w:p w14:paraId="7583FB30">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氨</w:t>
                  </w:r>
                </w:p>
              </w:tc>
              <w:tc>
                <w:tcPr>
                  <w:tcW w:w="731" w:type="pct"/>
                  <w:noWrap w:val="0"/>
                  <w:vAlign w:val="center"/>
                </w:tcPr>
                <w:p w14:paraId="78B282EB">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w:t>
                  </w:r>
                </w:p>
              </w:tc>
              <w:tc>
                <w:tcPr>
                  <w:tcW w:w="552" w:type="pct"/>
                  <w:shd w:val="clear" w:color="auto" w:fill="auto"/>
                  <w:noWrap w:val="0"/>
                  <w:vAlign w:val="center"/>
                </w:tcPr>
                <w:p w14:paraId="34E8A55D">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30</w:t>
                  </w:r>
                </w:p>
              </w:tc>
              <w:tc>
                <w:tcPr>
                  <w:tcW w:w="769" w:type="pct"/>
                  <w:shd w:val="clear" w:color="auto" w:fill="auto"/>
                  <w:noWrap w:val="0"/>
                  <w:vAlign w:val="center"/>
                </w:tcPr>
                <w:p w14:paraId="25030EB8">
                  <w:pPr>
                    <w:pStyle w:val="66"/>
                    <w:keepNext w:val="0"/>
                    <w:keepLines w:val="0"/>
                    <w:suppressLineNumbers w:val="0"/>
                    <w:spacing w:before="0" w:beforeAutospacing="0" w:after="0" w:afterAutospacing="0" w:line="240" w:lineRule="auto"/>
                    <w:ind w:left="0" w:right="0" w:firstLine="0" w:firstLineChars="0"/>
                    <w:jc w:val="center"/>
                    <w:rPr>
                      <w:rFonts w:hint="default"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1501" w:type="pct"/>
                  <w:vMerge w:val="continue"/>
                  <w:noWrap w:val="0"/>
                  <w:vAlign w:val="center"/>
                </w:tcPr>
                <w:p w14:paraId="2DE8C52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52EE5CD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04077204">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1927EC4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酚类</w:t>
                  </w:r>
                </w:p>
              </w:tc>
              <w:tc>
                <w:tcPr>
                  <w:tcW w:w="731" w:type="pct"/>
                  <w:shd w:val="clear" w:color="auto" w:fill="auto"/>
                  <w:noWrap w:val="0"/>
                  <w:vAlign w:val="center"/>
                </w:tcPr>
                <w:p w14:paraId="40D8E983">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15</w:t>
                  </w:r>
                </w:p>
              </w:tc>
              <w:tc>
                <w:tcPr>
                  <w:tcW w:w="552" w:type="pct"/>
                  <w:shd w:val="clear" w:color="auto" w:fill="auto"/>
                  <w:noWrap w:val="0"/>
                  <w:vAlign w:val="center"/>
                </w:tcPr>
                <w:p w14:paraId="048427A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30</w:t>
                  </w:r>
                </w:p>
              </w:tc>
              <w:tc>
                <w:tcPr>
                  <w:tcW w:w="769" w:type="pct"/>
                  <w:shd w:val="clear" w:color="auto" w:fill="auto"/>
                  <w:noWrap w:val="0"/>
                  <w:vAlign w:val="center"/>
                </w:tcPr>
                <w:p w14:paraId="7131D54B">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vMerge w:val="continue"/>
                  <w:noWrap w:val="0"/>
                  <w:vAlign w:val="center"/>
                </w:tcPr>
                <w:p w14:paraId="50FD53C1">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4AC1E9E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47531B4C">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7473C32E">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氯苯类</w:t>
                  </w:r>
                </w:p>
              </w:tc>
              <w:tc>
                <w:tcPr>
                  <w:tcW w:w="731" w:type="pct"/>
                  <w:shd w:val="clear" w:color="auto" w:fill="auto"/>
                  <w:noWrap w:val="0"/>
                  <w:vAlign w:val="center"/>
                </w:tcPr>
                <w:p w14:paraId="06B779B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552" w:type="pct"/>
                  <w:shd w:val="clear" w:color="auto" w:fill="auto"/>
                  <w:noWrap w:val="0"/>
                  <w:vAlign w:val="center"/>
                </w:tcPr>
                <w:p w14:paraId="2BC09DD0">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30</w:t>
                  </w:r>
                </w:p>
              </w:tc>
              <w:tc>
                <w:tcPr>
                  <w:tcW w:w="769" w:type="pct"/>
                  <w:shd w:val="clear" w:color="auto" w:fill="auto"/>
                  <w:noWrap w:val="0"/>
                  <w:vAlign w:val="center"/>
                </w:tcPr>
                <w:p w14:paraId="5121D3CC">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vMerge w:val="restart"/>
                  <w:noWrap w:val="0"/>
                  <w:vAlign w:val="center"/>
                </w:tcPr>
                <w:p w14:paraId="4FE59EF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第6部分:其他行业》（DB34/4812.6-2024）</w:t>
                  </w:r>
                </w:p>
              </w:tc>
            </w:tr>
            <w:tr w14:paraId="39DA655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4F2453D1">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472B8671">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二氯甲烷</w:t>
                  </w:r>
                </w:p>
              </w:tc>
              <w:tc>
                <w:tcPr>
                  <w:tcW w:w="731" w:type="pct"/>
                  <w:shd w:val="clear" w:color="auto" w:fill="auto"/>
                  <w:noWrap w:val="0"/>
                  <w:vAlign w:val="center"/>
                </w:tcPr>
                <w:p w14:paraId="4F673E26">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552" w:type="pct"/>
                  <w:shd w:val="clear" w:color="auto" w:fill="auto"/>
                  <w:noWrap w:val="0"/>
                  <w:vAlign w:val="center"/>
                </w:tcPr>
                <w:p w14:paraId="68266238">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30</w:t>
                  </w:r>
                </w:p>
              </w:tc>
              <w:tc>
                <w:tcPr>
                  <w:tcW w:w="769" w:type="pct"/>
                  <w:shd w:val="clear" w:color="auto" w:fill="auto"/>
                  <w:noWrap w:val="0"/>
                  <w:vAlign w:val="center"/>
                </w:tcPr>
                <w:p w14:paraId="1A9DFFFA">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vMerge w:val="continue"/>
                  <w:noWrap w:val="0"/>
                  <w:vAlign w:val="center"/>
                </w:tcPr>
                <w:p w14:paraId="34F804FA">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5006DCE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23" w:hRule="atLeast"/>
                <w:jc w:val="center"/>
              </w:trPr>
              <w:tc>
                <w:tcPr>
                  <w:tcW w:w="765" w:type="pct"/>
                  <w:vMerge w:val="restart"/>
                  <w:noWrap w:val="0"/>
                  <w:vAlign w:val="center"/>
                </w:tcPr>
                <w:p w14:paraId="552C39B6">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b/>
                      <w:bCs/>
                      <w:color w:val="auto"/>
                      <w:sz w:val="21"/>
                      <w:szCs w:val="21"/>
                      <w:lang w:val="en-US" w:eastAsia="zh-CN"/>
                    </w:rPr>
                    <w:t>网络集成机柜</w:t>
                  </w:r>
                </w:p>
              </w:tc>
              <w:tc>
                <w:tcPr>
                  <w:tcW w:w="678" w:type="pct"/>
                  <w:shd w:val="clear" w:color="auto" w:fill="auto"/>
                  <w:noWrap w:val="0"/>
                  <w:vAlign w:val="center"/>
                </w:tcPr>
                <w:p w14:paraId="5C25FE98">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非甲烷总烃</w:t>
                  </w:r>
                </w:p>
              </w:tc>
              <w:tc>
                <w:tcPr>
                  <w:tcW w:w="731" w:type="pct"/>
                  <w:shd w:val="clear" w:color="auto" w:fill="auto"/>
                  <w:noWrap w:val="0"/>
                  <w:vAlign w:val="center"/>
                </w:tcPr>
                <w:p w14:paraId="55A12DE1">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sz w:val="21"/>
                      <w:szCs w:val="21"/>
                      <w:lang w:val="en-US" w:eastAsia="zh-CN"/>
                    </w:rPr>
                    <w:t>40</w:t>
                  </w:r>
                </w:p>
              </w:tc>
              <w:tc>
                <w:tcPr>
                  <w:tcW w:w="552" w:type="pct"/>
                  <w:shd w:val="clear" w:color="auto" w:fill="auto"/>
                  <w:noWrap w:val="0"/>
                  <w:vAlign w:val="center"/>
                </w:tcPr>
                <w:p w14:paraId="4F2281A2">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769" w:type="pct"/>
                  <w:shd w:val="clear" w:color="auto" w:fill="auto"/>
                  <w:noWrap w:val="0"/>
                  <w:vAlign w:val="center"/>
                </w:tcPr>
                <w:p w14:paraId="1D1D1700">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sz w:val="21"/>
                      <w:szCs w:val="21"/>
                      <w:lang w:val="en-US" w:eastAsia="zh-CN"/>
                    </w:rPr>
                    <w:t>1.6</w:t>
                  </w:r>
                </w:p>
              </w:tc>
              <w:tc>
                <w:tcPr>
                  <w:tcW w:w="1501" w:type="pct"/>
                  <w:vMerge w:val="restart"/>
                  <w:noWrap w:val="0"/>
                  <w:vAlign w:val="center"/>
                </w:tcPr>
                <w:p w14:paraId="2BFDB5EB">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第6部分:其他行业》（DB34/4812.6-2024）《恶臭污染物排放标准》（GB 14554-93）</w:t>
                  </w:r>
                </w:p>
              </w:tc>
            </w:tr>
            <w:tr w14:paraId="70B43E0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1FC6BD2B">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16138FEC">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苯乙烯</w:t>
                  </w:r>
                </w:p>
              </w:tc>
              <w:tc>
                <w:tcPr>
                  <w:tcW w:w="731" w:type="pct"/>
                  <w:noWrap w:val="0"/>
                  <w:vAlign w:val="center"/>
                </w:tcPr>
                <w:p w14:paraId="77D86CA8">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w:t>
                  </w:r>
                </w:p>
              </w:tc>
              <w:tc>
                <w:tcPr>
                  <w:tcW w:w="552" w:type="pct"/>
                  <w:noWrap w:val="0"/>
                  <w:vAlign w:val="center"/>
                </w:tcPr>
                <w:p w14:paraId="764AB97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488B02E1">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12</w:t>
                  </w:r>
                </w:p>
              </w:tc>
              <w:tc>
                <w:tcPr>
                  <w:tcW w:w="1501" w:type="pct"/>
                  <w:vMerge w:val="continue"/>
                  <w:noWrap w:val="0"/>
                  <w:vAlign w:val="center"/>
                </w:tcPr>
                <w:p w14:paraId="6F614567">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514263B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36A1B3D4">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55BC3A89">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甲苯</w:t>
                  </w:r>
                </w:p>
              </w:tc>
              <w:tc>
                <w:tcPr>
                  <w:tcW w:w="731" w:type="pct"/>
                  <w:shd w:val="clear" w:color="auto" w:fill="auto"/>
                  <w:noWrap w:val="0"/>
                  <w:vAlign w:val="center"/>
                </w:tcPr>
                <w:p w14:paraId="5798C74D">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10</w:t>
                  </w:r>
                </w:p>
              </w:tc>
              <w:tc>
                <w:tcPr>
                  <w:tcW w:w="552" w:type="pct"/>
                  <w:shd w:val="clear" w:color="auto" w:fill="auto"/>
                  <w:noWrap w:val="0"/>
                  <w:vAlign w:val="center"/>
                </w:tcPr>
                <w:p w14:paraId="159E6C3A">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769" w:type="pct"/>
                  <w:shd w:val="clear" w:color="auto" w:fill="auto"/>
                  <w:noWrap w:val="0"/>
                  <w:vAlign w:val="center"/>
                </w:tcPr>
                <w:p w14:paraId="55CB2614">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noWrap w:val="0"/>
                  <w:vAlign w:val="center"/>
                </w:tcPr>
                <w:p w14:paraId="6A87FA73">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第5部分:电子工业》（DB34/4812.5-2024）</w:t>
                  </w:r>
                </w:p>
              </w:tc>
            </w:tr>
            <w:tr w14:paraId="3C20A25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77AC42EC">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181B1CD4">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丙烯腈</w:t>
                  </w:r>
                </w:p>
              </w:tc>
              <w:tc>
                <w:tcPr>
                  <w:tcW w:w="731" w:type="pct"/>
                  <w:noWrap w:val="0"/>
                  <w:vAlign w:val="center"/>
                </w:tcPr>
                <w:p w14:paraId="07879CAA">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0.5</w:t>
                  </w:r>
                </w:p>
              </w:tc>
              <w:tc>
                <w:tcPr>
                  <w:tcW w:w="552" w:type="pct"/>
                  <w:noWrap w:val="0"/>
                  <w:vAlign w:val="center"/>
                </w:tcPr>
                <w:p w14:paraId="6E2A10E8">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5F6DEE17">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restart"/>
                  <w:noWrap w:val="0"/>
                  <w:vAlign w:val="center"/>
                </w:tcPr>
                <w:p w14:paraId="7DAA7B6C">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《合成树脂工业污染物排放标准》（GB31572-2015（含2024年修改单））</w:t>
                  </w:r>
                </w:p>
                <w:p w14:paraId="2A96AEFE">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《恶臭污染物排放标准》（GB 14554-93）</w:t>
                  </w:r>
                </w:p>
              </w:tc>
            </w:tr>
            <w:tr w14:paraId="025B925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5B0EF6E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2617F2F0">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1,3-丁二烯</w:t>
                  </w:r>
                </w:p>
              </w:tc>
              <w:tc>
                <w:tcPr>
                  <w:tcW w:w="731" w:type="pct"/>
                  <w:noWrap w:val="0"/>
                  <w:vAlign w:val="center"/>
                </w:tcPr>
                <w:p w14:paraId="4714428A">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1</w:t>
                  </w:r>
                </w:p>
              </w:tc>
              <w:tc>
                <w:tcPr>
                  <w:tcW w:w="552" w:type="pct"/>
                  <w:noWrap w:val="0"/>
                  <w:vAlign w:val="center"/>
                </w:tcPr>
                <w:p w14:paraId="4B452621">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5BEF9061">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continue"/>
                  <w:noWrap w:val="0"/>
                  <w:vAlign w:val="center"/>
                </w:tcPr>
                <w:p w14:paraId="4285A681">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502522E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23" w:hRule="atLeast"/>
                <w:jc w:val="center"/>
              </w:trPr>
              <w:tc>
                <w:tcPr>
                  <w:tcW w:w="765" w:type="pct"/>
                  <w:vMerge w:val="continue"/>
                  <w:noWrap w:val="0"/>
                  <w:vAlign w:val="center"/>
                </w:tcPr>
                <w:p w14:paraId="22C963B8">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19D62D80">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乙苯</w:t>
                  </w:r>
                </w:p>
              </w:tc>
              <w:tc>
                <w:tcPr>
                  <w:tcW w:w="731" w:type="pct"/>
                  <w:noWrap w:val="0"/>
                  <w:vAlign w:val="center"/>
                </w:tcPr>
                <w:p w14:paraId="76E2AC8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50</w:t>
                  </w:r>
                </w:p>
              </w:tc>
              <w:tc>
                <w:tcPr>
                  <w:tcW w:w="552" w:type="pct"/>
                  <w:noWrap w:val="0"/>
                  <w:vAlign w:val="center"/>
                </w:tcPr>
                <w:p w14:paraId="6D84A837">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398C0CDD">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continue"/>
                  <w:noWrap w:val="0"/>
                  <w:vAlign w:val="center"/>
                </w:tcPr>
                <w:p w14:paraId="468C5420">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795BE43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5D817B65">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26388EF6">
                  <w:pPr>
                    <w:pStyle w:val="66"/>
                    <w:keepNext w:val="0"/>
                    <w:keepLines w:val="0"/>
                    <w:suppressLineNumbers w:val="0"/>
                    <w:spacing w:before="0" w:beforeAutospacing="0" w:after="0" w:afterAutospacing="0" w:line="240" w:lineRule="auto"/>
                    <w:ind w:left="0" w:right="0" w:firstLine="0" w:firstLineChars="0"/>
                    <w:jc w:val="center"/>
                    <w:rPr>
                      <w:rFonts w:hint="default"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氨</w:t>
                  </w:r>
                </w:p>
              </w:tc>
              <w:tc>
                <w:tcPr>
                  <w:tcW w:w="731" w:type="pct"/>
                  <w:shd w:val="clear" w:color="auto" w:fill="auto"/>
                  <w:noWrap w:val="0"/>
                  <w:vAlign w:val="center"/>
                </w:tcPr>
                <w:p w14:paraId="42B54858">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552" w:type="pct"/>
                  <w:shd w:val="clear" w:color="auto" w:fill="auto"/>
                  <w:noWrap w:val="0"/>
                  <w:vAlign w:val="center"/>
                </w:tcPr>
                <w:p w14:paraId="4BC0D9EF">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769" w:type="pct"/>
                  <w:shd w:val="clear" w:color="auto" w:fill="auto"/>
                  <w:noWrap w:val="0"/>
                  <w:vAlign w:val="center"/>
                </w:tcPr>
                <w:p w14:paraId="46597101">
                  <w:pPr>
                    <w:pStyle w:val="66"/>
                    <w:keepNext w:val="0"/>
                    <w:keepLines w:val="0"/>
                    <w:suppressLineNumbers w:val="0"/>
                    <w:spacing w:before="0" w:beforeAutospacing="0" w:after="0" w:afterAutospacing="0" w:line="240" w:lineRule="auto"/>
                    <w:ind w:left="0" w:right="0" w:firstLine="0" w:firstLineChars="0"/>
                    <w:jc w:val="center"/>
                    <w:rPr>
                      <w:rFonts w:hint="default"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8.7</w:t>
                  </w:r>
                </w:p>
              </w:tc>
              <w:tc>
                <w:tcPr>
                  <w:tcW w:w="1501" w:type="pct"/>
                  <w:vMerge w:val="continue"/>
                  <w:noWrap w:val="0"/>
                  <w:vAlign w:val="center"/>
                </w:tcPr>
                <w:p w14:paraId="249FC76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3CA033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4818F50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245B0F75">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酚类</w:t>
                  </w:r>
                </w:p>
              </w:tc>
              <w:tc>
                <w:tcPr>
                  <w:tcW w:w="731" w:type="pct"/>
                  <w:shd w:val="clear" w:color="auto" w:fill="auto"/>
                  <w:noWrap w:val="0"/>
                  <w:vAlign w:val="center"/>
                </w:tcPr>
                <w:p w14:paraId="22A6BEAD">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15</w:t>
                  </w:r>
                </w:p>
              </w:tc>
              <w:tc>
                <w:tcPr>
                  <w:tcW w:w="552" w:type="pct"/>
                  <w:shd w:val="clear" w:color="auto" w:fill="auto"/>
                  <w:noWrap w:val="0"/>
                  <w:vAlign w:val="center"/>
                </w:tcPr>
                <w:p w14:paraId="305351B1">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769" w:type="pct"/>
                  <w:shd w:val="clear" w:color="auto" w:fill="auto"/>
                  <w:noWrap w:val="0"/>
                  <w:vAlign w:val="center"/>
                </w:tcPr>
                <w:p w14:paraId="06C94A3C">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vMerge w:val="continue"/>
                  <w:noWrap w:val="0"/>
                  <w:vAlign w:val="center"/>
                </w:tcPr>
                <w:p w14:paraId="2EC2839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755BDB8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408BEE98">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495E4FC8">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氯苯类</w:t>
                  </w:r>
                </w:p>
              </w:tc>
              <w:tc>
                <w:tcPr>
                  <w:tcW w:w="731" w:type="pct"/>
                  <w:shd w:val="clear" w:color="auto" w:fill="auto"/>
                  <w:noWrap w:val="0"/>
                  <w:vAlign w:val="center"/>
                </w:tcPr>
                <w:p w14:paraId="322657F4">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552" w:type="pct"/>
                  <w:shd w:val="clear" w:color="auto" w:fill="auto"/>
                  <w:noWrap w:val="0"/>
                  <w:vAlign w:val="center"/>
                </w:tcPr>
                <w:p w14:paraId="4FFB1CB7">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769" w:type="pct"/>
                  <w:shd w:val="clear" w:color="auto" w:fill="auto"/>
                  <w:noWrap w:val="0"/>
                  <w:vAlign w:val="center"/>
                </w:tcPr>
                <w:p w14:paraId="2F15CFC1">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vMerge w:val="restart"/>
                  <w:noWrap w:val="0"/>
                  <w:vAlign w:val="center"/>
                </w:tcPr>
                <w:p w14:paraId="08C9A35A">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第6部分:其他行业》（DB34/4812.6-2024）</w:t>
                  </w:r>
                </w:p>
              </w:tc>
            </w:tr>
            <w:tr w14:paraId="0AFA028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6C19B8F2">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247E4B4C">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二氯甲烷</w:t>
                  </w:r>
                </w:p>
              </w:tc>
              <w:tc>
                <w:tcPr>
                  <w:tcW w:w="731" w:type="pct"/>
                  <w:shd w:val="clear" w:color="auto" w:fill="auto"/>
                  <w:noWrap w:val="0"/>
                  <w:vAlign w:val="center"/>
                </w:tcPr>
                <w:p w14:paraId="698781FA">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552" w:type="pct"/>
                  <w:shd w:val="clear" w:color="auto" w:fill="auto"/>
                  <w:noWrap w:val="0"/>
                  <w:vAlign w:val="center"/>
                </w:tcPr>
                <w:p w14:paraId="3AD7FDCD">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0"/>
                      <w:sz w:val="21"/>
                      <w:szCs w:val="21"/>
                      <w:lang w:val="en-US" w:eastAsia="zh-CN" w:bidi="ar-SA"/>
                    </w:rPr>
                  </w:pPr>
                  <w:r>
                    <w:rPr>
                      <w:rFonts w:hint="eastAsia" w:cs="Times New Roman"/>
                      <w:color w:val="auto"/>
                      <w:sz w:val="21"/>
                      <w:szCs w:val="21"/>
                      <w:lang w:val="en-US" w:eastAsia="zh-CN"/>
                    </w:rPr>
                    <w:t>20</w:t>
                  </w:r>
                </w:p>
              </w:tc>
              <w:tc>
                <w:tcPr>
                  <w:tcW w:w="769" w:type="pct"/>
                  <w:shd w:val="clear" w:color="auto" w:fill="auto"/>
                  <w:noWrap w:val="0"/>
                  <w:vAlign w:val="center"/>
                </w:tcPr>
                <w:p w14:paraId="42700493">
                  <w:pPr>
                    <w:pStyle w:val="66"/>
                    <w:keepNext w:val="0"/>
                    <w:keepLines w:val="0"/>
                    <w:suppressLineNumbers w:val="0"/>
                    <w:spacing w:before="0" w:beforeAutospacing="0" w:after="0" w:afterAutospacing="0" w:line="240" w:lineRule="auto"/>
                    <w:ind w:left="0" w:right="0" w:firstLine="0" w:firstLineChars="0"/>
                    <w:jc w:val="center"/>
                    <w:rPr>
                      <w:rFonts w:hint="eastAsia" w:ascii="Calibri" w:hAnsi="Calibri" w:eastAsia="宋体" w:cs="Times New Roman"/>
                      <w:color w:val="auto"/>
                      <w:kern w:val="0"/>
                      <w:sz w:val="21"/>
                      <w:szCs w:val="21"/>
                      <w:lang w:val="en-US" w:eastAsia="zh-CN" w:bidi="ar-SA"/>
                    </w:rPr>
                  </w:pPr>
                  <w:r>
                    <w:rPr>
                      <w:rFonts w:hint="eastAsia" w:cs="Times New Roman"/>
                      <w:color w:val="auto"/>
                      <w:sz w:val="21"/>
                      <w:szCs w:val="21"/>
                      <w:lang w:val="en-US" w:eastAsia="zh-CN"/>
                    </w:rPr>
                    <w:t>/</w:t>
                  </w:r>
                </w:p>
              </w:tc>
              <w:tc>
                <w:tcPr>
                  <w:tcW w:w="1501" w:type="pct"/>
                  <w:vMerge w:val="continue"/>
                  <w:noWrap w:val="0"/>
                  <w:vAlign w:val="center"/>
                </w:tcPr>
                <w:p w14:paraId="4ABDBBE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38EB160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516" w:hRule="atLeast"/>
                <w:jc w:val="center"/>
              </w:trPr>
              <w:tc>
                <w:tcPr>
                  <w:tcW w:w="765" w:type="pct"/>
                  <w:vMerge w:val="continue"/>
                  <w:noWrap w:val="0"/>
                  <w:vAlign w:val="center"/>
                </w:tcPr>
                <w:p w14:paraId="4779E08E">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noWrap w:val="0"/>
                  <w:vAlign w:val="center"/>
                </w:tcPr>
                <w:p w14:paraId="2969C333">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eastAsia="宋体" w:cs="Times New Roman"/>
                      <w:color w:val="auto"/>
                      <w:sz w:val="21"/>
                      <w:szCs w:val="21"/>
                      <w:lang w:val="en-US" w:eastAsia="zh-CN"/>
                    </w:rPr>
                    <w:t>颗粒物</w:t>
                  </w:r>
                </w:p>
              </w:tc>
              <w:tc>
                <w:tcPr>
                  <w:tcW w:w="731" w:type="pct"/>
                  <w:noWrap w:val="0"/>
                  <w:vAlign w:val="center"/>
                </w:tcPr>
                <w:p w14:paraId="5BED1711">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120</w:t>
                  </w:r>
                </w:p>
              </w:tc>
              <w:tc>
                <w:tcPr>
                  <w:tcW w:w="552" w:type="pct"/>
                  <w:noWrap w:val="0"/>
                  <w:vAlign w:val="center"/>
                </w:tcPr>
                <w:p w14:paraId="4DB2422D">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12E218AA">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5.9</w:t>
                  </w:r>
                </w:p>
              </w:tc>
              <w:tc>
                <w:tcPr>
                  <w:tcW w:w="1501" w:type="pct"/>
                  <w:noWrap w:val="0"/>
                  <w:vAlign w:val="center"/>
                </w:tcPr>
                <w:p w14:paraId="2331200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ascii="Times New Roman" w:hAnsi="Times New Roman" w:eastAsia="宋体" w:cs="Times New Roman"/>
                      <w:color w:val="auto"/>
                      <w:sz w:val="21"/>
                      <w:szCs w:val="21"/>
                    </w:rPr>
                    <w:t>《大气污染物综合排放标准》</w:t>
                  </w:r>
                </w:p>
              </w:tc>
            </w:tr>
            <w:tr w14:paraId="3965CDE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restart"/>
                  <w:noWrap w:val="0"/>
                  <w:vAlign w:val="center"/>
                </w:tcPr>
                <w:p w14:paraId="518252EC">
                  <w:pPr>
                    <w:pStyle w:val="66"/>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固化隧道炉</w:t>
                  </w:r>
                </w:p>
              </w:tc>
              <w:tc>
                <w:tcPr>
                  <w:tcW w:w="678" w:type="pct"/>
                  <w:shd w:val="clear" w:color="auto" w:fill="auto"/>
                  <w:noWrap w:val="0"/>
                  <w:vAlign w:val="center"/>
                </w:tcPr>
                <w:p w14:paraId="670D77F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lang w:val="en-US" w:eastAsia="zh-CN" w:bidi="ar-SA"/>
                    </w:rPr>
                  </w:pPr>
                  <w:r>
                    <w:rPr>
                      <w:rFonts w:hint="default" w:cs="Times New Roman"/>
                      <w:bCs/>
                      <w:color w:val="auto"/>
                      <w:sz w:val="21"/>
                      <w:szCs w:val="21"/>
                      <w:lang w:val="en-US" w:eastAsia="zh-CN"/>
                    </w:rPr>
                    <w:t>颗粒物</w:t>
                  </w:r>
                </w:p>
              </w:tc>
              <w:tc>
                <w:tcPr>
                  <w:tcW w:w="731" w:type="pct"/>
                  <w:shd w:val="clear" w:color="auto" w:fill="auto"/>
                  <w:noWrap w:val="0"/>
                  <w:vAlign w:val="center"/>
                </w:tcPr>
                <w:p w14:paraId="453D219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lang w:val="en-US" w:eastAsia="zh-CN" w:bidi="ar-SA"/>
                    </w:rPr>
                  </w:pPr>
                  <w:r>
                    <w:rPr>
                      <w:rFonts w:hint="default" w:cs="Times New Roman"/>
                      <w:bCs/>
                      <w:color w:val="auto"/>
                      <w:sz w:val="21"/>
                      <w:szCs w:val="21"/>
                      <w:lang w:val="en-US" w:eastAsia="zh-CN"/>
                    </w:rPr>
                    <w:t>30</w:t>
                  </w:r>
                </w:p>
              </w:tc>
              <w:tc>
                <w:tcPr>
                  <w:tcW w:w="552" w:type="pct"/>
                  <w:noWrap w:val="0"/>
                  <w:vAlign w:val="center"/>
                </w:tcPr>
                <w:p w14:paraId="66A4B21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2C9FE4A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restart"/>
                  <w:noWrap w:val="0"/>
                  <w:vAlign w:val="center"/>
                </w:tcPr>
                <w:p w14:paraId="425919E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cs="Times New Roman"/>
                      <w:bCs/>
                      <w:color w:val="auto"/>
                      <w:sz w:val="21"/>
                      <w:szCs w:val="21"/>
                      <w:lang w:val="en-US" w:eastAsia="zh-CN"/>
                    </w:rPr>
                    <w:t>《工业炉窑大气污染综合治理方案》</w:t>
                  </w:r>
                  <w:r>
                    <w:rPr>
                      <w:rFonts w:hint="default" w:cs="Times New Roman"/>
                      <w:bCs/>
                      <w:color w:val="auto"/>
                      <w:sz w:val="21"/>
                      <w:szCs w:val="21"/>
                      <w:lang w:val="en-US" w:eastAsia="zh-CN"/>
                    </w:rPr>
                    <w:t>（环大气[2019]56号）</w:t>
                  </w:r>
                </w:p>
              </w:tc>
            </w:tr>
            <w:tr w14:paraId="2D71D82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7487D5B2">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1E434DD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lang w:val="en-US" w:eastAsia="zh-CN" w:bidi="ar-SA"/>
                    </w:rPr>
                  </w:pPr>
                  <w:r>
                    <w:rPr>
                      <w:rFonts w:hint="default" w:cs="Times New Roman"/>
                      <w:bCs/>
                      <w:color w:val="auto"/>
                      <w:sz w:val="21"/>
                      <w:szCs w:val="21"/>
                      <w:lang w:val="en-US" w:eastAsia="zh-CN"/>
                    </w:rPr>
                    <w:t>SO</w:t>
                  </w:r>
                  <w:r>
                    <w:rPr>
                      <w:rFonts w:hint="default" w:cs="Times New Roman"/>
                      <w:bCs/>
                      <w:color w:val="auto"/>
                      <w:sz w:val="21"/>
                      <w:szCs w:val="21"/>
                      <w:vertAlign w:val="subscript"/>
                      <w:lang w:val="en-US" w:eastAsia="zh-CN"/>
                    </w:rPr>
                    <w:t>2</w:t>
                  </w:r>
                </w:p>
              </w:tc>
              <w:tc>
                <w:tcPr>
                  <w:tcW w:w="731" w:type="pct"/>
                  <w:shd w:val="clear" w:color="auto" w:fill="auto"/>
                  <w:noWrap w:val="0"/>
                  <w:vAlign w:val="center"/>
                </w:tcPr>
                <w:p w14:paraId="4CB5B29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lang w:val="en-US" w:eastAsia="zh-CN" w:bidi="ar-SA"/>
                    </w:rPr>
                  </w:pPr>
                  <w:r>
                    <w:rPr>
                      <w:rFonts w:hint="default" w:cs="Times New Roman"/>
                      <w:bCs/>
                      <w:color w:val="auto"/>
                      <w:sz w:val="21"/>
                      <w:szCs w:val="21"/>
                      <w:lang w:val="en-US" w:eastAsia="zh-CN"/>
                    </w:rPr>
                    <w:t>200</w:t>
                  </w:r>
                </w:p>
              </w:tc>
              <w:tc>
                <w:tcPr>
                  <w:tcW w:w="552" w:type="pct"/>
                  <w:noWrap w:val="0"/>
                  <w:vAlign w:val="center"/>
                </w:tcPr>
                <w:p w14:paraId="2922AD7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339CB68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continue"/>
                  <w:noWrap w:val="0"/>
                  <w:vAlign w:val="center"/>
                </w:tcPr>
                <w:p w14:paraId="79688891">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14:paraId="767DDB9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3" w:type="dxa"/>
                  <w:bottom w:w="0" w:type="dxa"/>
                  <w:right w:w="23" w:type="dxa"/>
                </w:tblCellMar>
              </w:tblPrEx>
              <w:trPr>
                <w:trHeight w:val="23" w:hRule="atLeast"/>
                <w:jc w:val="center"/>
              </w:trPr>
              <w:tc>
                <w:tcPr>
                  <w:tcW w:w="765" w:type="pct"/>
                  <w:vMerge w:val="continue"/>
                  <w:noWrap w:val="0"/>
                  <w:vAlign w:val="center"/>
                </w:tcPr>
                <w:p w14:paraId="275C8C45">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678" w:type="pct"/>
                  <w:shd w:val="clear" w:color="auto" w:fill="auto"/>
                  <w:noWrap w:val="0"/>
                  <w:vAlign w:val="center"/>
                </w:tcPr>
                <w:p w14:paraId="2E1A258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lang w:val="en-US" w:eastAsia="zh-CN" w:bidi="ar-SA"/>
                    </w:rPr>
                  </w:pPr>
                  <w:r>
                    <w:rPr>
                      <w:rFonts w:hint="default" w:cs="Times New Roman"/>
                      <w:bCs/>
                      <w:color w:val="auto"/>
                      <w:sz w:val="21"/>
                      <w:szCs w:val="21"/>
                      <w:lang w:val="en-US" w:eastAsia="zh-CN"/>
                    </w:rPr>
                    <w:t>NO</w:t>
                  </w:r>
                  <w:r>
                    <w:rPr>
                      <w:rFonts w:hint="default" w:cs="Times New Roman"/>
                      <w:bCs/>
                      <w:color w:val="auto"/>
                      <w:sz w:val="21"/>
                      <w:szCs w:val="21"/>
                      <w:vertAlign w:val="subscript"/>
                      <w:lang w:val="en-US" w:eastAsia="zh-CN"/>
                    </w:rPr>
                    <w:t>x</w:t>
                  </w:r>
                </w:p>
              </w:tc>
              <w:tc>
                <w:tcPr>
                  <w:tcW w:w="731" w:type="pct"/>
                  <w:shd w:val="clear" w:color="auto" w:fill="auto"/>
                  <w:noWrap w:val="0"/>
                  <w:vAlign w:val="center"/>
                </w:tcPr>
                <w:p w14:paraId="5D0DA78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Cs/>
                      <w:color w:val="auto"/>
                      <w:kern w:val="2"/>
                      <w:sz w:val="21"/>
                      <w:szCs w:val="21"/>
                      <w:lang w:val="en-US" w:eastAsia="zh-CN" w:bidi="ar-SA"/>
                    </w:rPr>
                  </w:pPr>
                  <w:r>
                    <w:rPr>
                      <w:rFonts w:hint="default" w:cs="Times New Roman"/>
                      <w:bCs/>
                      <w:color w:val="auto"/>
                      <w:sz w:val="21"/>
                      <w:szCs w:val="21"/>
                      <w:lang w:val="en-US" w:eastAsia="zh-CN"/>
                    </w:rPr>
                    <w:t>300</w:t>
                  </w:r>
                </w:p>
              </w:tc>
              <w:tc>
                <w:tcPr>
                  <w:tcW w:w="552" w:type="pct"/>
                  <w:noWrap w:val="0"/>
                  <w:vAlign w:val="center"/>
                </w:tcPr>
                <w:p w14:paraId="7B768EF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20</w:t>
                  </w:r>
                </w:p>
              </w:tc>
              <w:tc>
                <w:tcPr>
                  <w:tcW w:w="769" w:type="pct"/>
                  <w:noWrap w:val="0"/>
                  <w:vAlign w:val="center"/>
                </w:tcPr>
                <w:p w14:paraId="23BC209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w:t>
                  </w:r>
                </w:p>
              </w:tc>
              <w:tc>
                <w:tcPr>
                  <w:tcW w:w="1501" w:type="pct"/>
                  <w:vMerge w:val="continue"/>
                  <w:noWrap w:val="0"/>
                  <w:vAlign w:val="center"/>
                </w:tcPr>
                <w:p w14:paraId="5E9DA1AA">
                  <w:pPr>
                    <w:pStyle w:val="66"/>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bl>
          <w:p w14:paraId="6D13017A">
            <w:pPr>
              <w:pStyle w:val="83"/>
              <w:keepNext w:val="0"/>
              <w:keepLines w:val="0"/>
              <w:suppressLineNumbers w:val="0"/>
              <w:spacing w:before="120" w:beforeLines="50" w:beforeAutospacing="0" w:after="0" w:afterAutospacing="0" w:line="360" w:lineRule="auto"/>
              <w:ind w:left="0" w:right="0"/>
              <w:rPr>
                <w:rFonts w:hint="eastAsia" w:ascii="宋体" w:hAnsi="宋体" w:cs="宋体"/>
                <w:bCs/>
                <w:sz w:val="24"/>
              </w:rPr>
            </w:pPr>
            <w:r>
              <w:rPr>
                <w:rFonts w:hint="eastAsia" w:ascii="宋体" w:hAnsi="宋体" w:cs="宋体"/>
                <w:bCs/>
                <w:sz w:val="24"/>
              </w:rPr>
              <w:t>表</w:t>
            </w:r>
            <w:r>
              <w:rPr>
                <w:rFonts w:hint="eastAsia" w:ascii="宋体" w:hAnsi="宋体" w:cs="宋体"/>
                <w:bCs/>
                <w:sz w:val="24"/>
                <w:lang w:val="en-US" w:eastAsia="zh-CN"/>
              </w:rPr>
              <w:t>1.2-2</w:t>
            </w:r>
            <w:r>
              <w:rPr>
                <w:rFonts w:hint="eastAsia" w:ascii="宋体" w:hAnsi="宋体" w:cs="宋体"/>
                <w:bCs/>
                <w:sz w:val="24"/>
              </w:rPr>
              <w:t xml:space="preserve">  大气污染物无组织排放限值</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47"/>
              <w:gridCol w:w="799"/>
              <w:gridCol w:w="1188"/>
              <w:gridCol w:w="964"/>
              <w:gridCol w:w="2382"/>
            </w:tblGrid>
            <w:tr w14:paraId="05E57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7" w:type="pct"/>
                  <w:noWrap w:val="0"/>
                  <w:vAlign w:val="center"/>
                </w:tcPr>
                <w:p w14:paraId="36BBFF21">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类别</w:t>
                  </w:r>
                </w:p>
              </w:tc>
              <w:tc>
                <w:tcPr>
                  <w:tcW w:w="522" w:type="pct"/>
                  <w:noWrap w:val="0"/>
                  <w:vAlign w:val="center"/>
                </w:tcPr>
                <w:p w14:paraId="1A338A5B">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污染物</w:t>
                  </w:r>
                </w:p>
              </w:tc>
              <w:tc>
                <w:tcPr>
                  <w:tcW w:w="648" w:type="pct"/>
                  <w:noWrap w:val="0"/>
                  <w:vAlign w:val="center"/>
                </w:tcPr>
                <w:p w14:paraId="41E366B7">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排放限值mg/m</w:t>
                  </w:r>
                  <w:r>
                    <w:rPr>
                      <w:rFonts w:hint="eastAsia" w:cs="Times New Roman"/>
                      <w:color w:val="auto"/>
                      <w:sz w:val="21"/>
                      <w:szCs w:val="21"/>
                      <w:vertAlign w:val="superscript"/>
                      <w:lang w:val="en-US" w:eastAsia="zh-CN"/>
                    </w:rPr>
                    <w:t>3</w:t>
                  </w:r>
                </w:p>
              </w:tc>
              <w:tc>
                <w:tcPr>
                  <w:tcW w:w="943" w:type="pct"/>
                  <w:noWrap w:val="0"/>
                  <w:vAlign w:val="center"/>
                </w:tcPr>
                <w:p w14:paraId="566FBB1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限值含义</w:t>
                  </w:r>
                </w:p>
              </w:tc>
              <w:tc>
                <w:tcPr>
                  <w:tcW w:w="773" w:type="pct"/>
                  <w:noWrap w:val="0"/>
                  <w:vAlign w:val="center"/>
                </w:tcPr>
                <w:p w14:paraId="32DEB7F0">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无组织排放监控位置</w:t>
                  </w:r>
                </w:p>
              </w:tc>
              <w:tc>
                <w:tcPr>
                  <w:tcW w:w="1845" w:type="pct"/>
                  <w:noWrap w:val="0"/>
                  <w:vAlign w:val="center"/>
                </w:tcPr>
                <w:p w14:paraId="037E3075">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标准来源</w:t>
                  </w:r>
                </w:p>
              </w:tc>
            </w:tr>
            <w:tr w14:paraId="216DB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atLeast"/>
                <w:jc w:val="center"/>
              </w:trPr>
              <w:tc>
                <w:tcPr>
                  <w:tcW w:w="267" w:type="pct"/>
                  <w:vMerge w:val="restart"/>
                  <w:noWrap w:val="0"/>
                  <w:vAlign w:val="center"/>
                </w:tcPr>
                <w:p w14:paraId="1ECB7DC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厂区</w:t>
                  </w:r>
                </w:p>
              </w:tc>
              <w:tc>
                <w:tcPr>
                  <w:tcW w:w="522" w:type="pct"/>
                  <w:vMerge w:val="restart"/>
                  <w:noWrap w:val="0"/>
                  <w:vAlign w:val="center"/>
                </w:tcPr>
                <w:p w14:paraId="4449D744">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NMHC</w:t>
                  </w:r>
                </w:p>
              </w:tc>
              <w:tc>
                <w:tcPr>
                  <w:tcW w:w="648" w:type="pct"/>
                  <w:noWrap w:val="0"/>
                  <w:vAlign w:val="center"/>
                </w:tcPr>
                <w:p w14:paraId="297D791D">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6</w:t>
                  </w:r>
                </w:p>
              </w:tc>
              <w:tc>
                <w:tcPr>
                  <w:tcW w:w="943" w:type="pct"/>
                  <w:noWrap w:val="0"/>
                  <w:vAlign w:val="center"/>
                </w:tcPr>
                <w:p w14:paraId="1B6034E1">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restart"/>
                  <w:noWrap w:val="0"/>
                  <w:vAlign w:val="center"/>
                </w:tcPr>
                <w:p w14:paraId="3DE6D72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在厂房外设置监控点</w:t>
                  </w:r>
                </w:p>
              </w:tc>
              <w:tc>
                <w:tcPr>
                  <w:tcW w:w="1845" w:type="pct"/>
                  <w:vMerge w:val="restart"/>
                  <w:noWrap w:val="0"/>
                  <w:vAlign w:val="center"/>
                </w:tcPr>
                <w:p w14:paraId="4E38F94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第6部分:其他行业》（DB34/4812.6-2024）《固定源挥发性有机物综合排放标准 第5部分：电子工业》（DB34/4812.5-2024）</w:t>
                  </w:r>
                </w:p>
              </w:tc>
            </w:tr>
            <w:tr w14:paraId="3CD38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7" w:type="pct"/>
                  <w:vMerge w:val="continue"/>
                  <w:noWrap w:val="0"/>
                  <w:vAlign w:val="center"/>
                </w:tcPr>
                <w:p w14:paraId="75A52035">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522" w:type="pct"/>
                  <w:vMerge w:val="continue"/>
                  <w:noWrap w:val="0"/>
                  <w:vAlign w:val="center"/>
                </w:tcPr>
                <w:p w14:paraId="247F1D91">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648" w:type="pct"/>
                  <w:noWrap w:val="0"/>
                  <w:vAlign w:val="center"/>
                </w:tcPr>
                <w:p w14:paraId="51F0DAD3">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20</w:t>
                  </w:r>
                </w:p>
              </w:tc>
              <w:tc>
                <w:tcPr>
                  <w:tcW w:w="943" w:type="pct"/>
                  <w:noWrap w:val="0"/>
                  <w:vAlign w:val="center"/>
                </w:tcPr>
                <w:p w14:paraId="4D4F6420">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监控点处任意一次浓度值</w:t>
                  </w:r>
                </w:p>
              </w:tc>
              <w:tc>
                <w:tcPr>
                  <w:tcW w:w="773" w:type="pct"/>
                  <w:vMerge w:val="continue"/>
                  <w:noWrap w:val="0"/>
                  <w:vAlign w:val="center"/>
                </w:tcPr>
                <w:p w14:paraId="0F0E662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3EF173BC">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4A191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restart"/>
                  <w:noWrap w:val="0"/>
                  <w:vAlign w:val="center"/>
                </w:tcPr>
                <w:p w14:paraId="73EBCB54">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厂界</w:t>
                  </w:r>
                </w:p>
              </w:tc>
              <w:tc>
                <w:tcPr>
                  <w:tcW w:w="522" w:type="pct"/>
                  <w:noWrap w:val="0"/>
                  <w:vAlign w:val="center"/>
                </w:tcPr>
                <w:p w14:paraId="5364B09B">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NMHC</w:t>
                  </w:r>
                </w:p>
              </w:tc>
              <w:tc>
                <w:tcPr>
                  <w:tcW w:w="648" w:type="pct"/>
                  <w:noWrap w:val="0"/>
                  <w:vAlign w:val="center"/>
                </w:tcPr>
                <w:p w14:paraId="4A5A3D72">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4.0</w:t>
                  </w:r>
                </w:p>
              </w:tc>
              <w:tc>
                <w:tcPr>
                  <w:tcW w:w="943" w:type="pct"/>
                  <w:noWrap w:val="0"/>
                  <w:vAlign w:val="center"/>
                </w:tcPr>
                <w:p w14:paraId="6F3E11C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restart"/>
                  <w:noWrap w:val="0"/>
                  <w:vAlign w:val="center"/>
                </w:tcPr>
                <w:p w14:paraId="58806656">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各厂界</w:t>
                  </w:r>
                </w:p>
              </w:tc>
              <w:tc>
                <w:tcPr>
                  <w:tcW w:w="1845" w:type="pct"/>
                  <w:vMerge w:val="restart"/>
                  <w:noWrap w:val="0"/>
                  <w:vAlign w:val="center"/>
                </w:tcPr>
                <w:p w14:paraId="1F9091A3">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《合成树脂工业污染物排放标准》（GB31572-2015（含2024年修改单））</w:t>
                  </w:r>
                </w:p>
              </w:tc>
            </w:tr>
            <w:tr w14:paraId="230CF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0F13E479">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noWrap w:val="0"/>
                  <w:vAlign w:val="center"/>
                </w:tcPr>
                <w:p w14:paraId="2F1AE307">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颗粒物</w:t>
                  </w:r>
                </w:p>
              </w:tc>
              <w:tc>
                <w:tcPr>
                  <w:tcW w:w="648" w:type="pct"/>
                  <w:noWrap w:val="0"/>
                  <w:vAlign w:val="center"/>
                </w:tcPr>
                <w:p w14:paraId="0419F978">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1.0</w:t>
                  </w:r>
                </w:p>
              </w:tc>
              <w:tc>
                <w:tcPr>
                  <w:tcW w:w="943" w:type="pct"/>
                  <w:noWrap w:val="0"/>
                  <w:vAlign w:val="center"/>
                </w:tcPr>
                <w:p w14:paraId="59C62B77">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22541C8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1A6649F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34BF7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7AA5C6CF">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noWrap w:val="0"/>
                  <w:vAlign w:val="center"/>
                </w:tcPr>
                <w:p w14:paraId="2FC22C5C">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氯化氢</w:t>
                  </w:r>
                </w:p>
              </w:tc>
              <w:tc>
                <w:tcPr>
                  <w:tcW w:w="648" w:type="pct"/>
                  <w:noWrap w:val="0"/>
                  <w:vAlign w:val="center"/>
                </w:tcPr>
                <w:p w14:paraId="7EC3DA3C">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0.2</w:t>
                  </w:r>
                </w:p>
              </w:tc>
              <w:tc>
                <w:tcPr>
                  <w:tcW w:w="943" w:type="pct"/>
                  <w:noWrap w:val="0"/>
                  <w:vAlign w:val="center"/>
                </w:tcPr>
                <w:p w14:paraId="7DC778E4">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6C95B1D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38DE802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1032F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632C7CE6">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noWrap w:val="0"/>
                  <w:vAlign w:val="center"/>
                </w:tcPr>
                <w:p w14:paraId="17C45D99">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甲苯</w:t>
                  </w:r>
                </w:p>
              </w:tc>
              <w:tc>
                <w:tcPr>
                  <w:tcW w:w="648" w:type="pct"/>
                  <w:noWrap w:val="0"/>
                  <w:vAlign w:val="center"/>
                </w:tcPr>
                <w:p w14:paraId="5C5A4940">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0.8</w:t>
                  </w:r>
                </w:p>
              </w:tc>
              <w:tc>
                <w:tcPr>
                  <w:tcW w:w="943" w:type="pct"/>
                  <w:noWrap w:val="0"/>
                  <w:vAlign w:val="center"/>
                </w:tcPr>
                <w:p w14:paraId="6A8A961D">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0098531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55F3770A">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47C24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7B726A3F">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noWrap w:val="0"/>
                  <w:vAlign w:val="center"/>
                </w:tcPr>
                <w:p w14:paraId="58E6EBDE">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default" w:cs="Times New Roman"/>
                      <w:color w:val="auto"/>
                      <w:sz w:val="21"/>
                      <w:szCs w:val="21"/>
                      <w:lang w:val="en-US" w:eastAsia="zh-CN"/>
                    </w:rPr>
                    <w:t>丙烯腈</w:t>
                  </w:r>
                </w:p>
              </w:tc>
              <w:tc>
                <w:tcPr>
                  <w:tcW w:w="648" w:type="pct"/>
                  <w:noWrap w:val="0"/>
                  <w:vAlign w:val="center"/>
                </w:tcPr>
                <w:p w14:paraId="26681E1B">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0.2</w:t>
                  </w:r>
                </w:p>
              </w:tc>
              <w:tc>
                <w:tcPr>
                  <w:tcW w:w="943" w:type="pct"/>
                  <w:noWrap w:val="0"/>
                  <w:vAlign w:val="center"/>
                </w:tcPr>
                <w:p w14:paraId="6BDB59FD">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0F6CC4E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restart"/>
                  <w:noWrap w:val="0"/>
                  <w:vAlign w:val="center"/>
                </w:tcPr>
                <w:p w14:paraId="12B6614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《固定源挥发性有机物综合排放标准 第6部分:其他行业》（DB34/4812.6-2024）</w:t>
                  </w:r>
                </w:p>
              </w:tc>
            </w:tr>
            <w:tr w14:paraId="3C8FD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79302B48">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shd w:val="clear" w:color="auto" w:fill="auto"/>
                  <w:noWrap w:val="0"/>
                  <w:vAlign w:val="center"/>
                </w:tcPr>
                <w:p w14:paraId="1746595D">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酚类</w:t>
                  </w:r>
                </w:p>
              </w:tc>
              <w:tc>
                <w:tcPr>
                  <w:tcW w:w="648" w:type="pct"/>
                  <w:shd w:val="clear" w:color="auto" w:fill="auto"/>
                  <w:noWrap w:val="0"/>
                  <w:vAlign w:val="center"/>
                </w:tcPr>
                <w:p w14:paraId="104385F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0.02</w:t>
                  </w:r>
                </w:p>
              </w:tc>
              <w:tc>
                <w:tcPr>
                  <w:tcW w:w="943" w:type="pct"/>
                  <w:shd w:val="clear" w:color="auto" w:fill="auto"/>
                  <w:noWrap w:val="0"/>
                  <w:vAlign w:val="center"/>
                </w:tcPr>
                <w:p w14:paraId="5195525A">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7BD7919E">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5143CFBA">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683CD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3C1585A3">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shd w:val="clear" w:color="auto" w:fill="auto"/>
                  <w:noWrap w:val="0"/>
                  <w:vAlign w:val="center"/>
                </w:tcPr>
                <w:p w14:paraId="597F5811">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氯苯类</w:t>
                  </w:r>
                </w:p>
              </w:tc>
              <w:tc>
                <w:tcPr>
                  <w:tcW w:w="648" w:type="pct"/>
                  <w:shd w:val="clear" w:color="auto" w:fill="auto"/>
                  <w:noWrap w:val="0"/>
                  <w:vAlign w:val="center"/>
                </w:tcPr>
                <w:p w14:paraId="43FC7DF4">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0.2</w:t>
                  </w:r>
                </w:p>
              </w:tc>
              <w:tc>
                <w:tcPr>
                  <w:tcW w:w="943" w:type="pct"/>
                  <w:shd w:val="clear" w:color="auto" w:fill="auto"/>
                  <w:noWrap w:val="0"/>
                  <w:vAlign w:val="center"/>
                </w:tcPr>
                <w:p w14:paraId="35E7C00C">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15DF4A7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67D2061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759A6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498ED4C9">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shd w:val="clear" w:color="auto" w:fill="auto"/>
                  <w:noWrap w:val="0"/>
                  <w:vAlign w:val="center"/>
                </w:tcPr>
                <w:p w14:paraId="1886B25C">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二氯甲烷</w:t>
                  </w:r>
                </w:p>
              </w:tc>
              <w:tc>
                <w:tcPr>
                  <w:tcW w:w="648" w:type="pct"/>
                  <w:shd w:val="clear" w:color="auto" w:fill="auto"/>
                  <w:noWrap w:val="0"/>
                  <w:vAlign w:val="center"/>
                </w:tcPr>
                <w:p w14:paraId="78693B5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0.6</w:t>
                  </w:r>
                </w:p>
              </w:tc>
              <w:tc>
                <w:tcPr>
                  <w:tcW w:w="943" w:type="pct"/>
                  <w:shd w:val="clear" w:color="auto" w:fill="auto"/>
                  <w:noWrap w:val="0"/>
                  <w:vAlign w:val="center"/>
                </w:tcPr>
                <w:p w14:paraId="7D96C83B">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3E50337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31698FC7">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r w14:paraId="7741D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4" w:hRule="atLeast"/>
                <w:jc w:val="center"/>
              </w:trPr>
              <w:tc>
                <w:tcPr>
                  <w:tcW w:w="267" w:type="pct"/>
                  <w:vMerge w:val="continue"/>
                  <w:noWrap w:val="0"/>
                  <w:vAlign w:val="center"/>
                </w:tcPr>
                <w:p w14:paraId="6C0CD657">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noWrap w:val="0"/>
                  <w:vAlign w:val="center"/>
                </w:tcPr>
                <w:p w14:paraId="3E5C8343">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氨</w:t>
                  </w:r>
                </w:p>
              </w:tc>
              <w:tc>
                <w:tcPr>
                  <w:tcW w:w="648" w:type="pct"/>
                  <w:noWrap w:val="0"/>
                  <w:vAlign w:val="center"/>
                </w:tcPr>
                <w:p w14:paraId="6EAE6E74">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1.5</w:t>
                  </w:r>
                </w:p>
              </w:tc>
              <w:tc>
                <w:tcPr>
                  <w:tcW w:w="943" w:type="pct"/>
                  <w:shd w:val="clear" w:color="auto" w:fill="auto"/>
                  <w:noWrap w:val="0"/>
                  <w:vAlign w:val="center"/>
                </w:tcPr>
                <w:p w14:paraId="0104C32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2A1D74D9">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restart"/>
                  <w:noWrap w:val="0"/>
                  <w:vAlign w:val="center"/>
                </w:tcPr>
                <w:p w14:paraId="20CE312D">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恶臭污染物排放标准值（</w:t>
                  </w:r>
                  <w:r>
                    <w:rPr>
                      <w:rFonts w:hint="default" w:cs="Times New Roman"/>
                      <w:color w:val="auto"/>
                      <w:sz w:val="21"/>
                      <w:szCs w:val="21"/>
                      <w:lang w:val="en-US" w:eastAsia="zh-CN"/>
                    </w:rPr>
                    <w:t>GB 14554-93</w:t>
                  </w:r>
                  <w:r>
                    <w:rPr>
                      <w:rFonts w:hint="eastAsia" w:cs="Times New Roman"/>
                      <w:color w:val="auto"/>
                      <w:sz w:val="21"/>
                      <w:szCs w:val="21"/>
                      <w:lang w:val="en-US" w:eastAsia="zh-CN"/>
                    </w:rPr>
                    <w:t>）</w:t>
                  </w:r>
                </w:p>
              </w:tc>
            </w:tr>
            <w:tr w14:paraId="356C8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67" w:type="pct"/>
                  <w:vMerge w:val="continue"/>
                  <w:noWrap w:val="0"/>
                  <w:vAlign w:val="center"/>
                </w:tcPr>
                <w:p w14:paraId="4F1D2C35">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p>
              </w:tc>
              <w:tc>
                <w:tcPr>
                  <w:tcW w:w="522" w:type="pct"/>
                  <w:noWrap w:val="0"/>
                  <w:vAlign w:val="center"/>
                </w:tcPr>
                <w:p w14:paraId="526E2D05">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苯乙烯</w:t>
                  </w:r>
                </w:p>
              </w:tc>
              <w:tc>
                <w:tcPr>
                  <w:tcW w:w="648" w:type="pct"/>
                  <w:noWrap w:val="0"/>
                  <w:vAlign w:val="center"/>
                </w:tcPr>
                <w:p w14:paraId="5DA94C3B">
                  <w:pPr>
                    <w:pStyle w:val="66"/>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5</w:t>
                  </w:r>
                </w:p>
              </w:tc>
              <w:tc>
                <w:tcPr>
                  <w:tcW w:w="943" w:type="pct"/>
                  <w:shd w:val="clear" w:color="auto" w:fill="auto"/>
                  <w:noWrap w:val="0"/>
                  <w:vAlign w:val="center"/>
                </w:tcPr>
                <w:p w14:paraId="5C285A0D">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监控点处1h平均浓度值</w:t>
                  </w:r>
                </w:p>
              </w:tc>
              <w:tc>
                <w:tcPr>
                  <w:tcW w:w="773" w:type="pct"/>
                  <w:vMerge w:val="continue"/>
                  <w:noWrap w:val="0"/>
                  <w:vAlign w:val="center"/>
                </w:tcPr>
                <w:p w14:paraId="1983F567">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c>
                <w:tcPr>
                  <w:tcW w:w="1845" w:type="pct"/>
                  <w:vMerge w:val="continue"/>
                  <w:noWrap w:val="0"/>
                  <w:vAlign w:val="center"/>
                </w:tcPr>
                <w:p w14:paraId="411BBBBB">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p>
              </w:tc>
            </w:tr>
          </w:tbl>
          <w:p w14:paraId="59258D9B">
            <w:pPr>
              <w:keepNext w:val="0"/>
              <w:keepLines w:val="0"/>
              <w:suppressLineNumbers w:val="0"/>
              <w:spacing w:before="0" w:beforeAutospacing="0" w:after="0" w:afterAutospacing="0" w:line="360" w:lineRule="auto"/>
              <w:ind w:left="0" w:right="0" w:firstLine="482" w:firstLineChars="200"/>
              <w:jc w:val="center"/>
              <w:rPr>
                <w:rFonts w:hint="default"/>
                <w:b/>
                <w:bCs/>
                <w:sz w:val="24"/>
              </w:rPr>
            </w:pPr>
            <w:r>
              <w:rPr>
                <w:rFonts w:hint="default"/>
                <w:b/>
                <w:bCs/>
                <w:sz w:val="24"/>
              </w:rPr>
              <w:t>表</w:t>
            </w:r>
            <w:r>
              <w:rPr>
                <w:rFonts w:hint="eastAsia"/>
                <w:b/>
                <w:bCs/>
                <w:sz w:val="24"/>
                <w:lang w:val="en-US" w:eastAsia="zh-CN"/>
              </w:rPr>
              <w:t>1.2-3</w:t>
            </w:r>
            <w:r>
              <w:rPr>
                <w:rFonts w:hint="eastAsia"/>
                <w:b/>
                <w:bCs/>
                <w:sz w:val="24"/>
              </w:rPr>
              <w:t xml:space="preserve"> </w:t>
            </w:r>
            <w:r>
              <w:rPr>
                <w:rFonts w:hint="default"/>
                <w:b/>
                <w:bCs/>
                <w:sz w:val="24"/>
              </w:rPr>
              <w:t xml:space="preserve"> 《饮食业油烟排放标准》（GB18483-2001）</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6"/>
              <w:gridCol w:w="964"/>
              <w:gridCol w:w="1652"/>
              <w:gridCol w:w="1653"/>
            </w:tblGrid>
            <w:tr w14:paraId="2DE40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1768" w:type="pct"/>
                  <w:shd w:val="clear" w:color="auto" w:fill="auto"/>
                  <w:noWrap w:val="0"/>
                  <w:vAlign w:val="center"/>
                </w:tcPr>
                <w:p w14:paraId="52A65A85">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规模</w:t>
                  </w:r>
                </w:p>
              </w:tc>
              <w:tc>
                <w:tcPr>
                  <w:tcW w:w="730" w:type="pct"/>
                  <w:shd w:val="clear" w:color="auto" w:fill="auto"/>
                  <w:noWrap w:val="0"/>
                  <w:vAlign w:val="center"/>
                </w:tcPr>
                <w:p w14:paraId="2C6C732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大型</w:t>
                  </w:r>
                </w:p>
              </w:tc>
              <w:tc>
                <w:tcPr>
                  <w:tcW w:w="1250" w:type="pct"/>
                  <w:shd w:val="clear" w:color="auto" w:fill="EEECE1"/>
                  <w:noWrap w:val="0"/>
                  <w:vAlign w:val="center"/>
                </w:tcPr>
                <w:p w14:paraId="74AC6602">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中型</w:t>
                  </w:r>
                </w:p>
              </w:tc>
              <w:tc>
                <w:tcPr>
                  <w:tcW w:w="1250" w:type="pct"/>
                  <w:noWrap w:val="0"/>
                  <w:vAlign w:val="center"/>
                </w:tcPr>
                <w:p w14:paraId="57AB487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小型</w:t>
                  </w:r>
                </w:p>
              </w:tc>
            </w:tr>
            <w:tr w14:paraId="149C8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1768" w:type="pct"/>
                  <w:shd w:val="clear" w:color="auto" w:fill="auto"/>
                  <w:noWrap w:val="0"/>
                  <w:vAlign w:val="center"/>
                </w:tcPr>
                <w:p w14:paraId="7740ECD4">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基准灶头数</w:t>
                  </w:r>
                </w:p>
              </w:tc>
              <w:tc>
                <w:tcPr>
                  <w:tcW w:w="730" w:type="pct"/>
                  <w:shd w:val="clear" w:color="auto" w:fill="auto"/>
                  <w:noWrap w:val="0"/>
                  <w:vAlign w:val="center"/>
                </w:tcPr>
                <w:p w14:paraId="19B35AC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≥6</w:t>
                  </w:r>
                </w:p>
              </w:tc>
              <w:tc>
                <w:tcPr>
                  <w:tcW w:w="1250" w:type="pct"/>
                  <w:shd w:val="clear" w:color="auto" w:fill="EEECE1"/>
                  <w:noWrap w:val="0"/>
                  <w:vAlign w:val="center"/>
                </w:tcPr>
                <w:p w14:paraId="3F14D23E">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≥3，＜-6</w:t>
                  </w:r>
                </w:p>
              </w:tc>
              <w:tc>
                <w:tcPr>
                  <w:tcW w:w="1250" w:type="pct"/>
                  <w:noWrap w:val="0"/>
                  <w:vAlign w:val="center"/>
                </w:tcPr>
                <w:p w14:paraId="54D09556">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≥1，＜-3</w:t>
                  </w:r>
                </w:p>
              </w:tc>
            </w:tr>
            <w:tr w14:paraId="3F62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1768" w:type="pct"/>
                  <w:shd w:val="clear" w:color="auto" w:fill="auto"/>
                  <w:noWrap w:val="0"/>
                  <w:vAlign w:val="center"/>
                </w:tcPr>
                <w:p w14:paraId="6BE4ED7E">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最高允许排放浓度，mg/Nm³</w:t>
                  </w:r>
                </w:p>
              </w:tc>
              <w:tc>
                <w:tcPr>
                  <w:tcW w:w="3231" w:type="pct"/>
                  <w:gridSpan w:val="3"/>
                  <w:shd w:val="clear" w:color="auto" w:fill="EEECE1"/>
                  <w:noWrap w:val="0"/>
                  <w:vAlign w:val="center"/>
                </w:tcPr>
                <w:p w14:paraId="7EC87CC4">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2.0</w:t>
                  </w:r>
                </w:p>
              </w:tc>
            </w:tr>
            <w:tr w14:paraId="2F23B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768" w:type="pct"/>
                  <w:shd w:val="clear" w:color="auto" w:fill="auto"/>
                  <w:noWrap w:val="0"/>
                  <w:vAlign w:val="center"/>
                </w:tcPr>
                <w:p w14:paraId="39FE335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净化设施最低去除效率，%</w:t>
                  </w:r>
                </w:p>
              </w:tc>
              <w:tc>
                <w:tcPr>
                  <w:tcW w:w="730" w:type="pct"/>
                  <w:shd w:val="clear" w:color="auto" w:fill="auto"/>
                  <w:noWrap w:val="0"/>
                  <w:vAlign w:val="center"/>
                </w:tcPr>
                <w:p w14:paraId="3AD4DD1F">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85</w:t>
                  </w:r>
                </w:p>
              </w:tc>
              <w:tc>
                <w:tcPr>
                  <w:tcW w:w="1250" w:type="pct"/>
                  <w:shd w:val="clear" w:color="auto" w:fill="EEECE1"/>
                  <w:noWrap w:val="0"/>
                  <w:vAlign w:val="center"/>
                </w:tcPr>
                <w:p w14:paraId="7448BD68">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75</w:t>
                  </w:r>
                </w:p>
              </w:tc>
              <w:tc>
                <w:tcPr>
                  <w:tcW w:w="1250" w:type="pct"/>
                  <w:noWrap w:val="0"/>
                  <w:vAlign w:val="center"/>
                </w:tcPr>
                <w:p w14:paraId="76387ED5">
                  <w:pPr>
                    <w:pStyle w:val="66"/>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60</w:t>
                  </w:r>
                </w:p>
              </w:tc>
            </w:tr>
          </w:tbl>
          <w:p w14:paraId="0F934DE9">
            <w:pPr>
              <w:pStyle w:val="3"/>
              <w:suppressLineNumbers w:val="0"/>
              <w:bidi w:val="0"/>
              <w:spacing w:before="0" w:beforeAutospacing="0" w:after="0" w:afterAutospacing="0"/>
              <w:ind w:left="0" w:right="0"/>
              <w:rPr>
                <w:rFonts w:hint="default"/>
              </w:rPr>
            </w:pPr>
            <w:r>
              <w:rPr>
                <w:rFonts w:hint="eastAsia"/>
              </w:rPr>
              <w:t xml:space="preserve">1.3 </w:t>
            </w:r>
            <w:r>
              <w:rPr>
                <w:rFonts w:hint="default"/>
              </w:rPr>
              <w:t>噪声污染物排放标准</w:t>
            </w:r>
          </w:p>
          <w:p w14:paraId="1A4B93EE">
            <w:pPr>
              <w:keepNext w:val="0"/>
              <w:keepLines w:val="0"/>
              <w:suppressLineNumbers w:val="0"/>
              <w:bidi w:val="0"/>
              <w:spacing w:before="0" w:beforeAutospacing="0" w:after="0" w:afterAutospacing="0"/>
              <w:ind w:left="0" w:right="0"/>
              <w:rPr>
                <w:rFonts w:hint="eastAsia"/>
              </w:rPr>
            </w:pPr>
            <w:r>
              <w:rPr>
                <w:rFonts w:hint="eastAsia"/>
              </w:rPr>
              <w:t>运营期厂界噪声执行《工业企业厂界环境噪声排放标准》（GB12348-2008）中的</w:t>
            </w:r>
            <w:r>
              <w:rPr>
                <w:rFonts w:hint="eastAsia"/>
                <w:lang w:val="en-US" w:eastAsia="zh-CN"/>
              </w:rPr>
              <w:t>3</w:t>
            </w:r>
            <w:r>
              <w:rPr>
                <w:rFonts w:hint="eastAsia"/>
              </w:rPr>
              <w:t>类标准详见下表。</w:t>
            </w:r>
          </w:p>
          <w:p w14:paraId="5545F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sz w:val="24"/>
                <w:szCs w:val="24"/>
                <w:lang w:val="en-US" w:eastAsia="zh-CN"/>
              </w:rPr>
            </w:pPr>
            <w:r>
              <w:rPr>
                <w:rFonts w:hint="eastAsia" w:ascii="Times New Roman" w:hAnsi="Times New Roman" w:eastAsia="宋体" w:cs="Times New Roman"/>
                <w:b/>
                <w:sz w:val="24"/>
                <w:szCs w:val="24"/>
                <w:lang w:val="en-US" w:eastAsia="zh-CN"/>
              </w:rPr>
              <w:t>表1.3-1 工业企业厂界环境噪声排放标准单位：LeqdB（A）</w:t>
            </w:r>
          </w:p>
          <w:tbl>
            <w:tblPr>
              <w:tblStyle w:val="2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71"/>
              <w:gridCol w:w="1437"/>
              <w:gridCol w:w="1112"/>
              <w:gridCol w:w="1182"/>
            </w:tblGrid>
            <w:tr w14:paraId="443DE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trPr>
              <w:tc>
                <w:tcPr>
                  <w:tcW w:w="2173" w:type="pct"/>
                  <w:vMerge w:val="restart"/>
                  <w:vAlign w:val="center"/>
                </w:tcPr>
                <w:p w14:paraId="1D145BE2">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标准</w:t>
                  </w:r>
                </w:p>
              </w:tc>
              <w:tc>
                <w:tcPr>
                  <w:tcW w:w="1088" w:type="pct"/>
                  <w:vMerge w:val="restart"/>
                  <w:vAlign w:val="center"/>
                </w:tcPr>
                <w:p w14:paraId="00974616">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适用区类</w:t>
                  </w:r>
                </w:p>
              </w:tc>
              <w:tc>
                <w:tcPr>
                  <w:tcW w:w="1737" w:type="pct"/>
                  <w:gridSpan w:val="2"/>
                  <w:vAlign w:val="center"/>
                </w:tcPr>
                <w:p w14:paraId="20BBDCF4">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标准值dB（A）</w:t>
                  </w:r>
                </w:p>
              </w:tc>
            </w:tr>
            <w:tr w14:paraId="7151B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1" w:hRule="atLeast"/>
                <w:jc w:val="center"/>
              </w:trPr>
              <w:tc>
                <w:tcPr>
                  <w:tcW w:w="2173" w:type="pct"/>
                  <w:vMerge w:val="continue"/>
                  <w:vAlign w:val="center"/>
                </w:tcPr>
                <w:p w14:paraId="71B4FF2C">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p>
              </w:tc>
              <w:tc>
                <w:tcPr>
                  <w:tcW w:w="1088" w:type="pct"/>
                  <w:vMerge w:val="continue"/>
                  <w:vAlign w:val="center"/>
                </w:tcPr>
                <w:p w14:paraId="2EC0DC42">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p>
              </w:tc>
              <w:tc>
                <w:tcPr>
                  <w:tcW w:w="842" w:type="pct"/>
                  <w:vAlign w:val="center"/>
                </w:tcPr>
                <w:p w14:paraId="5975515D">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昼间</w:t>
                  </w:r>
                </w:p>
              </w:tc>
              <w:tc>
                <w:tcPr>
                  <w:tcW w:w="895" w:type="pct"/>
                  <w:vAlign w:val="center"/>
                </w:tcPr>
                <w:p w14:paraId="526FD8F4">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夜间</w:t>
                  </w:r>
                </w:p>
              </w:tc>
            </w:tr>
            <w:tr w14:paraId="272EC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2173" w:type="pct"/>
                  <w:vAlign w:val="center"/>
                </w:tcPr>
                <w:p w14:paraId="04B4C246">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《工业企业厂界环境噪声排放标准》</w:t>
                  </w:r>
                  <w:r>
                    <w:rPr>
                      <w:rFonts w:hint="eastAsia" w:ascii="Times New Roman" w:hAnsi="Times New Roman" w:eastAsia="宋体" w:cs="Times New Roman"/>
                      <w:lang w:eastAsia="zh-CN"/>
                    </w:rPr>
                    <w:t>（</w:t>
                  </w:r>
                  <w:r>
                    <w:rPr>
                      <w:rFonts w:hint="eastAsia" w:ascii="Times New Roman" w:hAnsi="Times New Roman" w:eastAsia="宋体" w:cs="Times New Roman"/>
                    </w:rPr>
                    <w:t>GB12348-2008</w:t>
                  </w:r>
                  <w:r>
                    <w:rPr>
                      <w:rFonts w:hint="eastAsia" w:ascii="Times New Roman" w:hAnsi="Times New Roman" w:eastAsia="宋体" w:cs="Times New Roman"/>
                      <w:lang w:eastAsia="zh-CN"/>
                    </w:rPr>
                    <w:t>）</w:t>
                  </w:r>
                </w:p>
              </w:tc>
              <w:tc>
                <w:tcPr>
                  <w:tcW w:w="1088" w:type="pct"/>
                  <w:vAlign w:val="center"/>
                </w:tcPr>
                <w:p w14:paraId="20674A34">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cs="Times New Roman"/>
                      <w:lang w:val="en-US" w:eastAsia="zh-CN"/>
                    </w:rPr>
                    <w:t>3</w:t>
                  </w:r>
                  <w:r>
                    <w:rPr>
                      <w:rFonts w:hint="eastAsia" w:ascii="Times New Roman" w:hAnsi="Times New Roman" w:eastAsia="宋体" w:cs="Times New Roman"/>
                    </w:rPr>
                    <w:t>类</w:t>
                  </w:r>
                </w:p>
              </w:tc>
              <w:tc>
                <w:tcPr>
                  <w:tcW w:w="842" w:type="pct"/>
                  <w:vAlign w:val="center"/>
                </w:tcPr>
                <w:p w14:paraId="69532462">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eastAsia="zh-CN"/>
                    </w:rPr>
                  </w:pPr>
                  <w:r>
                    <w:rPr>
                      <w:rFonts w:hint="eastAsia" w:ascii="Times New Roman" w:hAnsi="Times New Roman" w:eastAsia="宋体" w:cs="Times New Roman"/>
                    </w:rPr>
                    <w:t>6</w:t>
                  </w:r>
                  <w:r>
                    <w:rPr>
                      <w:rFonts w:hint="eastAsia" w:cs="Times New Roman"/>
                      <w:lang w:val="en-US" w:eastAsia="zh-CN"/>
                    </w:rPr>
                    <w:t>5</w:t>
                  </w:r>
                </w:p>
              </w:tc>
              <w:tc>
                <w:tcPr>
                  <w:tcW w:w="895" w:type="pct"/>
                  <w:vAlign w:val="center"/>
                </w:tcPr>
                <w:p w14:paraId="63D09CB1">
                  <w:pPr>
                    <w:pStyle w:val="33"/>
                    <w:keepNext w:val="0"/>
                    <w:keepLines w:val="0"/>
                    <w:suppressLineNumbers w:val="0"/>
                    <w:bidi w:val="0"/>
                    <w:spacing w:before="0" w:beforeAutospacing="0" w:after="0" w:afterAutospacing="0"/>
                    <w:ind w:left="0" w:right="0"/>
                    <w:rPr>
                      <w:rFonts w:hint="eastAsia" w:ascii="Times New Roman" w:hAnsi="Times New Roman" w:eastAsia="宋体" w:cs="Times New Roman"/>
                      <w:lang w:eastAsia="zh-CN"/>
                    </w:rPr>
                  </w:pPr>
                  <w:r>
                    <w:rPr>
                      <w:rFonts w:hint="eastAsia" w:ascii="Times New Roman" w:hAnsi="Times New Roman" w:eastAsia="宋体" w:cs="Times New Roman"/>
                    </w:rPr>
                    <w:t>5</w:t>
                  </w:r>
                  <w:r>
                    <w:rPr>
                      <w:rFonts w:hint="eastAsia" w:cs="Times New Roman"/>
                      <w:lang w:val="en-US" w:eastAsia="zh-CN"/>
                    </w:rPr>
                    <w:t>5</w:t>
                  </w:r>
                </w:p>
              </w:tc>
            </w:tr>
          </w:tbl>
          <w:p w14:paraId="16939833">
            <w:pPr>
              <w:pStyle w:val="3"/>
              <w:suppressLineNumbers w:val="0"/>
              <w:bidi w:val="0"/>
              <w:spacing w:before="0" w:beforeAutospacing="0" w:after="0" w:afterAutospacing="0"/>
              <w:ind w:left="0" w:right="0"/>
              <w:rPr>
                <w:rFonts w:hint="default"/>
              </w:rPr>
            </w:pPr>
            <w:r>
              <w:rPr>
                <w:rFonts w:hint="eastAsia"/>
              </w:rPr>
              <w:t xml:space="preserve">1.4 </w:t>
            </w:r>
            <w:r>
              <w:rPr>
                <w:rFonts w:hint="default"/>
              </w:rPr>
              <w:t>固废污染物排放标准</w:t>
            </w:r>
          </w:p>
          <w:p w14:paraId="5CB5BBCA">
            <w:pPr>
              <w:keepNext w:val="0"/>
              <w:keepLines w:val="0"/>
              <w:suppressLineNumbers w:val="0"/>
              <w:bidi w:val="0"/>
              <w:spacing w:before="0" w:beforeAutospacing="0" w:after="0" w:afterAutospacing="0"/>
              <w:ind w:left="0" w:right="0"/>
              <w:rPr>
                <w:rFonts w:hint="default"/>
              </w:rPr>
            </w:pPr>
            <w:r>
              <w:rPr>
                <w:rFonts w:hint="default" w:ascii="Times New Roman" w:hAnsi="Times New Roman" w:eastAsia="宋体" w:cs="Times New Roman"/>
                <w:color w:val="auto"/>
                <w:lang w:eastAsia="zh-CN"/>
              </w:rPr>
              <w:t>项目产生的一般固体废物执行《</w:t>
            </w:r>
            <w:r>
              <w:rPr>
                <w:rFonts w:hint="eastAsia" w:cs="Times New Roman"/>
                <w:color w:val="auto"/>
                <w:lang w:eastAsia="zh-CN"/>
              </w:rPr>
              <w:t>一般工业固体废物贮存和填埋污染控制标准</w:t>
            </w:r>
            <w:r>
              <w:rPr>
                <w:rFonts w:hint="default" w:ascii="Times New Roman" w:hAnsi="Times New Roman" w:eastAsia="宋体" w:cs="Times New Roman"/>
                <w:color w:val="auto"/>
                <w:lang w:eastAsia="zh-CN"/>
              </w:rPr>
              <w:t>》（GB18599-2020），危险废物执行《</w:t>
            </w:r>
            <w:r>
              <w:rPr>
                <w:rFonts w:hint="eastAsia" w:cs="Times New Roman"/>
                <w:color w:val="auto"/>
                <w:lang w:eastAsia="zh-CN"/>
              </w:rPr>
              <w:t>危险废物贮存污染控制标准</w:t>
            </w:r>
            <w:r>
              <w:rPr>
                <w:rFonts w:hint="default" w:ascii="Times New Roman" w:hAnsi="Times New Roman" w:eastAsia="宋体" w:cs="Times New Roman"/>
                <w:color w:val="auto"/>
                <w:lang w:eastAsia="zh-CN"/>
              </w:rPr>
              <w:t>》（GB18597-20</w:t>
            </w:r>
            <w:r>
              <w:rPr>
                <w:rFonts w:hint="default" w:ascii="Times New Roman" w:hAnsi="Times New Roman" w:eastAsia="宋体" w:cs="Times New Roman"/>
                <w:color w:val="auto"/>
                <w:lang w:val="en-US" w:eastAsia="zh-CN"/>
              </w:rPr>
              <w:t>23</w:t>
            </w:r>
            <w:r>
              <w:rPr>
                <w:rFonts w:hint="default" w:ascii="Times New Roman" w:hAnsi="Times New Roman" w:eastAsia="宋体" w:cs="Times New Roman"/>
                <w:color w:val="auto"/>
                <w:lang w:eastAsia="zh-CN"/>
              </w:rPr>
              <w:t>）相关规定</w:t>
            </w:r>
            <w:r>
              <w:rPr>
                <w:rFonts w:hint="eastAsia"/>
              </w:rPr>
              <w:t>。</w:t>
            </w:r>
          </w:p>
          <w:p w14:paraId="29AD1ECD">
            <w:pPr>
              <w:pStyle w:val="3"/>
              <w:suppressLineNumbers w:val="0"/>
              <w:bidi w:val="0"/>
              <w:spacing w:before="0" w:beforeAutospacing="0" w:after="0" w:afterAutospacing="0"/>
              <w:ind w:left="0" w:right="0"/>
              <w:rPr>
                <w:rFonts w:hint="default"/>
              </w:rPr>
            </w:pPr>
            <w:r>
              <w:rPr>
                <w:rFonts w:hint="eastAsia"/>
              </w:rPr>
              <w:t>1.5</w:t>
            </w:r>
            <w:r>
              <w:rPr>
                <w:rFonts w:hint="eastAsia"/>
                <w:lang w:val="en-US" w:eastAsia="zh-CN"/>
              </w:rPr>
              <w:t xml:space="preserve"> </w:t>
            </w:r>
            <w:r>
              <w:rPr>
                <w:rFonts w:hint="eastAsia"/>
              </w:rPr>
              <w:t>总量控制指标</w:t>
            </w:r>
          </w:p>
          <w:p w14:paraId="6DC87FC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olor w:val="auto"/>
                <w:lang w:val="en-US" w:eastAsia="zh-CN"/>
              </w:rPr>
              <w:t>根据</w:t>
            </w:r>
            <w:r>
              <w:rPr>
                <w:rFonts w:hint="eastAsia" w:cs="Times New Roman"/>
                <w:lang w:val="en-US" w:eastAsia="zh-CN"/>
              </w:rPr>
              <w:t>安庆市迎江区生态环境分局</w:t>
            </w:r>
            <w:r>
              <w:rPr>
                <w:rFonts w:hint="default" w:ascii="Times New Roman" w:hAnsi="Times New Roman" w:cs="Times New Roman"/>
                <w:lang w:val="en-US" w:eastAsia="zh-CN"/>
              </w:rPr>
              <w:t>《关于安徽亿思特通信股份有限公司亿思特通信产业园项目(重新报批)环境影响报告表的批复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迎江环建函(2025)6</w:t>
            </w:r>
            <w:r>
              <w:rPr>
                <w:rFonts w:hint="eastAsia" w:cs="Times New Roman"/>
                <w:color w:val="auto"/>
                <w:lang w:val="en-US" w:eastAsia="zh-CN"/>
              </w:rPr>
              <w:t>号</w:t>
            </w:r>
            <w:r>
              <w:rPr>
                <w:rFonts w:hint="default" w:ascii="Times New Roman" w:hAnsi="Times New Roman" w:cs="Times New Roman"/>
                <w:color w:val="auto"/>
                <w:lang w:eastAsia="zh-CN"/>
              </w:rPr>
              <w:t>）</w:t>
            </w:r>
            <w:r>
              <w:rPr>
                <w:rFonts w:hint="eastAsia" w:ascii="Times New Roman" w:hAnsi="Times New Roman" w:eastAsia="宋体"/>
                <w:color w:val="auto"/>
              </w:rPr>
              <w:t>，</w:t>
            </w:r>
            <w:r>
              <w:rPr>
                <w:rFonts w:hint="eastAsia" w:ascii="Times New Roman" w:hAnsi="Times New Roman" w:eastAsia="宋体"/>
                <w:color w:val="auto"/>
                <w:lang w:val="zh-CN"/>
              </w:rPr>
              <w:t>本项目</w:t>
            </w:r>
            <w:r>
              <w:rPr>
                <w:rFonts w:hint="eastAsia"/>
                <w:color w:val="auto"/>
                <w:lang w:val="en-US" w:eastAsia="zh-CN"/>
              </w:rPr>
              <w:t>颗粒物控制总量</w:t>
            </w:r>
            <w:r>
              <w:rPr>
                <w:rFonts w:hint="default"/>
                <w:color w:val="auto"/>
                <w:kern w:val="28"/>
              </w:rPr>
              <w:t>：0.</w:t>
            </w:r>
            <w:r>
              <w:rPr>
                <w:rFonts w:hint="eastAsia"/>
                <w:color w:val="auto"/>
                <w:kern w:val="28"/>
                <w:lang w:val="en-US" w:eastAsia="zh-CN"/>
              </w:rPr>
              <w:t>2515</w:t>
            </w:r>
            <w:r>
              <w:rPr>
                <w:rFonts w:hint="default"/>
                <w:color w:val="auto"/>
                <w:kern w:val="28"/>
              </w:rPr>
              <w:t>t/a</w:t>
            </w:r>
            <w:r>
              <w:rPr>
                <w:rFonts w:hint="eastAsia"/>
                <w:color w:val="auto"/>
                <w:kern w:val="28"/>
                <w:lang w:eastAsia="zh-CN"/>
              </w:rPr>
              <w:t>、</w:t>
            </w:r>
            <w:r>
              <w:rPr>
                <w:rFonts w:hint="eastAsia"/>
                <w:color w:val="auto"/>
                <w:lang w:val="en-US" w:eastAsia="zh-CN"/>
              </w:rPr>
              <w:t>VOCs控制总量</w:t>
            </w:r>
            <w:r>
              <w:rPr>
                <w:rFonts w:hint="default"/>
                <w:color w:val="auto"/>
                <w:kern w:val="28"/>
              </w:rPr>
              <w:t>：0.</w:t>
            </w:r>
            <w:r>
              <w:rPr>
                <w:rFonts w:hint="eastAsia"/>
                <w:color w:val="auto"/>
                <w:kern w:val="28"/>
                <w:lang w:val="en-US" w:eastAsia="zh-CN"/>
              </w:rPr>
              <w:t>2711</w:t>
            </w:r>
            <w:r>
              <w:rPr>
                <w:rFonts w:hint="default"/>
                <w:color w:val="auto"/>
                <w:kern w:val="28"/>
              </w:rPr>
              <w:t>t/a</w:t>
            </w:r>
            <w:r>
              <w:rPr>
                <w:rFonts w:hint="eastAsia"/>
                <w:color w:val="auto"/>
                <w:kern w:val="28"/>
                <w:lang w:eastAsia="zh-CN"/>
              </w:rPr>
              <w:t>、</w:t>
            </w:r>
            <w:r>
              <w:rPr>
                <w:rFonts w:hint="eastAsia"/>
                <w:color w:val="auto"/>
                <w:lang w:val="en-US" w:eastAsia="zh-CN"/>
              </w:rPr>
              <w:t>SO</w:t>
            </w:r>
            <w:r>
              <w:rPr>
                <w:rFonts w:hint="eastAsia"/>
                <w:color w:val="auto"/>
                <w:vertAlign w:val="subscript"/>
                <w:lang w:val="en-US" w:eastAsia="zh-CN"/>
              </w:rPr>
              <w:t>2</w:t>
            </w:r>
            <w:r>
              <w:rPr>
                <w:rFonts w:hint="eastAsia"/>
                <w:color w:val="auto"/>
                <w:lang w:val="en-US" w:eastAsia="zh-CN"/>
              </w:rPr>
              <w:t>控制总量</w:t>
            </w:r>
            <w:r>
              <w:rPr>
                <w:rFonts w:hint="default"/>
                <w:color w:val="auto"/>
                <w:kern w:val="28"/>
              </w:rPr>
              <w:t>：0.</w:t>
            </w:r>
            <w:r>
              <w:rPr>
                <w:rFonts w:hint="eastAsia"/>
                <w:color w:val="auto"/>
                <w:kern w:val="28"/>
                <w:lang w:val="en-US" w:eastAsia="zh-CN"/>
              </w:rPr>
              <w:t>024</w:t>
            </w:r>
            <w:r>
              <w:rPr>
                <w:rFonts w:hint="default"/>
                <w:color w:val="auto"/>
                <w:kern w:val="28"/>
              </w:rPr>
              <w:t>t/a</w:t>
            </w:r>
            <w:r>
              <w:rPr>
                <w:rFonts w:hint="eastAsia"/>
                <w:color w:val="auto"/>
                <w:kern w:val="28"/>
                <w:lang w:eastAsia="zh-CN"/>
              </w:rPr>
              <w:t>、</w:t>
            </w:r>
            <w:r>
              <w:rPr>
                <w:rFonts w:hint="eastAsia"/>
                <w:color w:val="auto"/>
                <w:lang w:val="en-US" w:eastAsia="zh-CN"/>
              </w:rPr>
              <w:t>NOx控制总量</w:t>
            </w:r>
            <w:r>
              <w:rPr>
                <w:rFonts w:hint="default"/>
                <w:color w:val="auto"/>
                <w:kern w:val="28"/>
              </w:rPr>
              <w:t>：0.</w:t>
            </w:r>
            <w:r>
              <w:rPr>
                <w:rFonts w:hint="eastAsia"/>
                <w:color w:val="auto"/>
                <w:kern w:val="28"/>
                <w:lang w:val="en-US" w:eastAsia="zh-CN"/>
              </w:rPr>
              <w:t>2244</w:t>
            </w:r>
            <w:r>
              <w:rPr>
                <w:rFonts w:hint="default"/>
                <w:color w:val="auto"/>
                <w:kern w:val="28"/>
              </w:rPr>
              <w:t>t/a。</w:t>
            </w:r>
          </w:p>
          <w:p w14:paraId="0957FE89">
            <w:pPr>
              <w:keepNext w:val="0"/>
              <w:keepLines w:val="0"/>
              <w:suppressLineNumbers w:val="0"/>
              <w:bidi w:val="0"/>
              <w:spacing w:before="0" w:beforeAutospacing="0" w:after="0" w:afterAutospacing="0"/>
              <w:ind w:left="0" w:right="0"/>
              <w:rPr>
                <w:rFonts w:hint="default" w:ascii="Times New Roman" w:hAnsi="Times New Roman" w:eastAsia="宋体"/>
                <w:lang w:val="en-US" w:eastAsia="zh-CN"/>
              </w:rPr>
            </w:pPr>
          </w:p>
          <w:p w14:paraId="076F3089">
            <w:pPr>
              <w:pStyle w:val="14"/>
              <w:ind w:left="0" w:leftChars="0" w:firstLine="0" w:firstLineChars="0"/>
              <w:rPr>
                <w:rFonts w:hint="default"/>
                <w:lang w:val="en-US" w:eastAsia="zh-CN"/>
              </w:rPr>
            </w:pPr>
          </w:p>
          <w:p w14:paraId="7DCBD986">
            <w:pPr>
              <w:keepNext w:val="0"/>
              <w:keepLines w:val="0"/>
              <w:suppressLineNumbers w:val="0"/>
              <w:bidi w:val="0"/>
              <w:spacing w:before="0" w:beforeAutospacing="0" w:after="0" w:afterAutospacing="0"/>
              <w:ind w:left="0" w:right="0"/>
              <w:rPr>
                <w:rFonts w:hint="default"/>
                <w:lang w:val="zh-CN"/>
              </w:rPr>
            </w:pPr>
          </w:p>
          <w:p w14:paraId="51BFA06C">
            <w:pPr>
              <w:keepNext w:val="0"/>
              <w:keepLines w:val="0"/>
              <w:suppressLineNumbers w:val="0"/>
              <w:bidi w:val="0"/>
              <w:spacing w:before="0" w:beforeAutospacing="0" w:after="0" w:afterAutospacing="0"/>
              <w:ind w:left="0" w:right="0"/>
              <w:rPr>
                <w:rFonts w:hint="default"/>
                <w:lang w:val="zh-CN"/>
              </w:rPr>
            </w:pPr>
          </w:p>
          <w:p w14:paraId="41A6A6D2">
            <w:pPr>
              <w:keepNext w:val="0"/>
              <w:keepLines w:val="0"/>
              <w:suppressLineNumbers w:val="0"/>
              <w:bidi w:val="0"/>
              <w:spacing w:before="0" w:beforeAutospacing="0" w:after="0" w:afterAutospacing="0"/>
              <w:ind w:left="0" w:right="0"/>
              <w:rPr>
                <w:rFonts w:hint="default"/>
                <w:lang w:val="zh-CN"/>
              </w:rPr>
            </w:pPr>
          </w:p>
          <w:p w14:paraId="67D249E8">
            <w:pPr>
              <w:keepNext w:val="0"/>
              <w:keepLines w:val="0"/>
              <w:suppressLineNumbers w:val="0"/>
              <w:bidi w:val="0"/>
              <w:spacing w:before="0" w:beforeAutospacing="0" w:after="0" w:afterAutospacing="0"/>
              <w:ind w:left="0" w:right="0"/>
              <w:rPr>
                <w:rFonts w:hint="default"/>
                <w:lang w:val="zh-CN"/>
              </w:rPr>
            </w:pPr>
          </w:p>
          <w:p w14:paraId="5AB03792">
            <w:pPr>
              <w:keepNext w:val="0"/>
              <w:keepLines w:val="0"/>
              <w:suppressLineNumbers w:val="0"/>
              <w:bidi w:val="0"/>
              <w:spacing w:before="0" w:beforeAutospacing="0" w:after="0" w:afterAutospacing="0"/>
              <w:ind w:left="0" w:right="0"/>
              <w:rPr>
                <w:rFonts w:hint="default"/>
                <w:lang w:val="zh-CN"/>
              </w:rPr>
            </w:pPr>
          </w:p>
          <w:p w14:paraId="277B8904">
            <w:pPr>
              <w:keepNext w:val="0"/>
              <w:keepLines w:val="0"/>
              <w:suppressLineNumbers w:val="0"/>
              <w:bidi w:val="0"/>
              <w:spacing w:before="0" w:beforeAutospacing="0" w:after="0" w:afterAutospacing="0"/>
              <w:ind w:left="0" w:right="0"/>
              <w:rPr>
                <w:rFonts w:hint="default"/>
                <w:lang w:val="zh-CN"/>
              </w:rPr>
            </w:pPr>
          </w:p>
          <w:p w14:paraId="7AE02B23">
            <w:pPr>
              <w:keepNext w:val="0"/>
              <w:keepLines w:val="0"/>
              <w:suppressLineNumbers w:val="0"/>
              <w:bidi w:val="0"/>
              <w:spacing w:before="0" w:beforeAutospacing="0" w:after="0" w:afterAutospacing="0"/>
              <w:ind w:left="0" w:right="0"/>
              <w:rPr>
                <w:rFonts w:hint="default"/>
                <w:lang w:val="zh-CN"/>
              </w:rPr>
            </w:pPr>
          </w:p>
          <w:p w14:paraId="3EC390EB">
            <w:pPr>
              <w:keepNext w:val="0"/>
              <w:keepLines w:val="0"/>
              <w:suppressLineNumbers w:val="0"/>
              <w:bidi w:val="0"/>
              <w:spacing w:before="0" w:beforeAutospacing="0" w:after="0" w:afterAutospacing="0"/>
              <w:ind w:left="0" w:right="0"/>
              <w:rPr>
                <w:rFonts w:hint="default"/>
                <w:lang w:val="zh-CN"/>
              </w:rPr>
            </w:pPr>
          </w:p>
          <w:p w14:paraId="7C87B55D">
            <w:pPr>
              <w:keepNext w:val="0"/>
              <w:keepLines w:val="0"/>
              <w:suppressLineNumbers w:val="0"/>
              <w:bidi w:val="0"/>
              <w:spacing w:before="0" w:beforeAutospacing="0" w:after="0" w:afterAutospacing="0"/>
              <w:ind w:left="0" w:right="0"/>
              <w:rPr>
                <w:rFonts w:hint="default"/>
                <w:lang w:val="zh-CN"/>
              </w:rPr>
            </w:pPr>
          </w:p>
          <w:p w14:paraId="50E7B901">
            <w:pPr>
              <w:keepNext w:val="0"/>
              <w:keepLines w:val="0"/>
              <w:suppressLineNumbers w:val="0"/>
              <w:bidi w:val="0"/>
              <w:spacing w:before="0" w:beforeAutospacing="0" w:after="0" w:afterAutospacing="0"/>
              <w:ind w:left="0" w:right="0"/>
              <w:rPr>
                <w:rFonts w:hint="default"/>
                <w:lang w:val="zh-CN"/>
              </w:rPr>
            </w:pPr>
          </w:p>
          <w:p w14:paraId="47204D88">
            <w:pPr>
              <w:keepNext w:val="0"/>
              <w:keepLines w:val="0"/>
              <w:suppressLineNumbers w:val="0"/>
              <w:bidi w:val="0"/>
              <w:spacing w:before="0" w:beforeAutospacing="0" w:after="0" w:afterAutospacing="0"/>
              <w:ind w:left="0" w:right="0"/>
              <w:rPr>
                <w:rFonts w:hint="default"/>
                <w:lang w:val="zh-CN"/>
              </w:rPr>
            </w:pPr>
          </w:p>
          <w:p w14:paraId="3A12952F">
            <w:pPr>
              <w:keepNext w:val="0"/>
              <w:keepLines w:val="0"/>
              <w:suppressLineNumbers w:val="0"/>
              <w:bidi w:val="0"/>
              <w:spacing w:before="0" w:beforeAutospacing="0" w:after="0" w:afterAutospacing="0"/>
              <w:ind w:left="0" w:right="0"/>
              <w:rPr>
                <w:rFonts w:hint="default"/>
                <w:lang w:val="zh-CN"/>
              </w:rPr>
            </w:pPr>
          </w:p>
          <w:p w14:paraId="2C0FF59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p>
        </w:tc>
      </w:tr>
    </w:tbl>
    <w:p w14:paraId="445B3909">
      <w:pPr>
        <w:pStyle w:val="2"/>
        <w:bidi w:val="0"/>
        <w:rPr>
          <w:rStyle w:val="54"/>
          <w:rFonts w:hint="eastAsia" w:eastAsiaTheme="majorEastAsia"/>
          <w:b/>
          <w:bCs/>
          <w:lang w:eastAsia="zh-CN"/>
        </w:rPr>
      </w:pPr>
      <w:r>
        <w:rPr>
          <w:rStyle w:val="55"/>
          <w:b/>
          <w:bCs/>
        </w:rPr>
        <w:t>表</w:t>
      </w:r>
      <w:r>
        <w:rPr>
          <w:rStyle w:val="55"/>
          <w:rFonts w:hint="eastAsia"/>
          <w:b/>
          <w:bCs/>
          <w:lang w:eastAsia="zh-CN"/>
        </w:rPr>
        <w:t>二</w:t>
      </w:r>
    </w:p>
    <w:tbl>
      <w:tblPr>
        <w:tblStyle w:val="25"/>
        <w:tblW w:w="8900"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00"/>
      </w:tblGrid>
      <w:tr w14:paraId="0B892A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26" w:hRule="atLeast"/>
        </w:trPr>
        <w:tc>
          <w:tcPr>
            <w:tcW w:w="8900" w:type="dxa"/>
            <w:vAlign w:val="top"/>
          </w:tcPr>
          <w:p w14:paraId="0180E407">
            <w:pPr>
              <w:pStyle w:val="3"/>
              <w:suppressLineNumbers w:val="0"/>
              <w:bidi w:val="0"/>
              <w:spacing w:before="0" w:beforeAutospacing="0" w:after="0" w:afterAutospacing="0"/>
              <w:ind w:left="0" w:right="0"/>
              <w:rPr>
                <w:rFonts w:hint="default"/>
              </w:rPr>
            </w:pPr>
            <w:r>
              <w:rPr>
                <w:rFonts w:hint="eastAsia"/>
              </w:rPr>
              <w:t>2.1工程建设内容</w:t>
            </w:r>
          </w:p>
          <w:p w14:paraId="240F0848">
            <w:pPr>
              <w:pStyle w:val="4"/>
              <w:suppressLineNumbers w:val="0"/>
              <w:bidi w:val="0"/>
              <w:spacing w:before="0" w:beforeAutospacing="0" w:after="0" w:afterAutospacing="0"/>
              <w:ind w:left="0" w:right="0"/>
              <w:rPr>
                <w:rFonts w:hint="default"/>
              </w:rPr>
            </w:pPr>
            <w:r>
              <w:rPr>
                <w:rFonts w:hint="eastAsia"/>
              </w:rPr>
              <w:t>2.1.1项目由来简述</w:t>
            </w:r>
          </w:p>
          <w:p w14:paraId="229224D7">
            <w:pPr>
              <w:keepNext w:val="0"/>
              <w:keepLines w:val="0"/>
              <w:suppressLineNumbers w:val="0"/>
              <w:spacing w:before="0" w:beforeAutospacing="0" w:after="0" w:afterAutospacing="0"/>
              <w:ind w:left="0" w:right="0" w:firstLine="480"/>
              <w:rPr>
                <w:rFonts w:hint="default" w:ascii="Times New Roman" w:hAnsi="Times New Roman" w:cs="Times New Roman"/>
                <w:color w:val="auto"/>
                <w:lang w:val="en-US" w:eastAsia="zh-CN"/>
              </w:rPr>
            </w:pPr>
            <w:r>
              <w:rPr>
                <w:rFonts w:hint="default" w:ascii="Times New Roman" w:hAnsi="Times New Roman" w:cs="Times New Roman"/>
                <w:b w:val="0"/>
                <w:bCs/>
                <w:color w:val="auto"/>
                <w:highlight w:val="none"/>
              </w:rPr>
              <w:t>安徽亿思特通信股份有限公司在安徽安庆迎江经济开发区建设“亿思特通信产业园项目”，项目于2022年10月14日取得安庆市迎江区发展和改革委员会备案（项目代码：2210-340802-04-05-456260），项目占地面积21126.90m</w:t>
            </w:r>
            <w:r>
              <w:rPr>
                <w:rFonts w:hint="default" w:ascii="Times New Roman" w:hAnsi="Times New Roman" w:cs="Times New Roman"/>
                <w:b w:val="0"/>
                <w:bCs/>
                <w:color w:val="auto"/>
                <w:highlight w:val="none"/>
                <w:vertAlign w:val="superscript"/>
              </w:rPr>
              <w:t>2</w:t>
            </w:r>
            <w:r>
              <w:rPr>
                <w:rFonts w:hint="default" w:ascii="Times New Roman" w:hAnsi="Times New Roman" w:cs="Times New Roman"/>
                <w:b w:val="0"/>
                <w:bCs/>
                <w:color w:val="auto"/>
                <w:highlight w:val="none"/>
              </w:rPr>
              <w:t>，规划建设标准化生产厂房、员工中心、科研楼及其它套附属设施等，购置串联生产机、成缆机、激光切割机等生产设备。</w:t>
            </w:r>
            <w:r>
              <w:rPr>
                <w:rFonts w:hint="eastAsia" w:ascii="Times New Roman" w:hAnsi="Times New Roman" w:cs="Times New Roman"/>
                <w:b w:val="0"/>
                <w:bCs/>
                <w:color w:val="auto"/>
                <w:highlight w:val="none"/>
                <w:lang w:val="en-US" w:eastAsia="zh-CN"/>
              </w:rPr>
              <w:t>年产通信线缆15万箱，光缆10万公里，网络集成机柜10万套</w:t>
            </w:r>
            <w:r>
              <w:rPr>
                <w:rFonts w:hint="eastAsia" w:ascii="Times New Roman" w:hAnsi="Times New Roman" w:cs="Times New Roman"/>
                <w:b w:val="0"/>
                <w:bCs/>
                <w:color w:val="auto"/>
                <w:highlight w:val="none"/>
                <w:lang w:eastAsia="zh-CN"/>
              </w:rPr>
              <w:t>。</w:t>
            </w:r>
            <w:r>
              <w:rPr>
                <w:rFonts w:hint="eastAsia"/>
                <w:color w:val="auto"/>
                <w:lang w:val="en-US" w:eastAsia="zh-CN"/>
              </w:rPr>
              <w:t>项目于2023年5月24日取得安庆市迎江区生态环境分局</w:t>
            </w:r>
            <w:r>
              <w:rPr>
                <w:rFonts w:hint="default" w:ascii="Times New Roman" w:hAnsi="Times New Roman" w:cs="Times New Roman"/>
                <w:color w:val="auto"/>
                <w:lang w:val="en-US" w:eastAsia="zh-CN"/>
              </w:rPr>
              <w:t>环评批复。</w:t>
            </w:r>
          </w:p>
          <w:p w14:paraId="76AE8D77">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color w:val="auto"/>
                <w:highlight w:val="none"/>
                <w:lang w:val="en-US" w:eastAsia="zh-CN"/>
              </w:rPr>
            </w:pPr>
            <w:r>
              <w:rPr>
                <w:rFonts w:hint="eastAsia" w:ascii="Times New Roman" w:hAnsi="Times New Roman" w:cs="Times New Roman"/>
                <w:color w:val="auto"/>
                <w:lang w:val="en-US" w:eastAsia="zh-CN"/>
              </w:rPr>
              <w:t>建设过程中</w:t>
            </w:r>
            <w:r>
              <w:rPr>
                <w:rFonts w:hint="default" w:ascii="Times New Roman" w:hAnsi="Times New Roman" w:cs="Times New Roman"/>
                <w:color w:val="auto"/>
                <w:lang w:eastAsia="zh-CN"/>
              </w:rPr>
              <w:t>，公司拟对</w:t>
            </w:r>
            <w:r>
              <w:rPr>
                <w:rFonts w:hint="default" w:ascii="Times New Roman" w:hAnsi="Times New Roman" w:cs="Times New Roman"/>
                <w:b w:val="0"/>
                <w:bCs/>
                <w:color w:val="auto"/>
                <w:highlight w:val="none"/>
              </w:rPr>
              <w:t>网络集成机柜</w:t>
            </w:r>
            <w:r>
              <w:rPr>
                <w:rFonts w:hint="default" w:ascii="Times New Roman" w:hAnsi="Times New Roman" w:cs="Times New Roman"/>
                <w:color w:val="auto"/>
                <w:lang w:eastAsia="zh-CN"/>
              </w:rPr>
              <w:t>的生产工艺进行调整，</w:t>
            </w:r>
            <w:r>
              <w:rPr>
                <w:rFonts w:hint="eastAsia" w:ascii="Times New Roman" w:hAnsi="Times New Roman" w:cs="Times New Roman"/>
                <w:color w:val="auto"/>
                <w:lang w:val="en-US" w:eastAsia="zh-CN"/>
              </w:rPr>
              <w:t>在喷塑固化工艺</w:t>
            </w:r>
            <w:r>
              <w:rPr>
                <w:rFonts w:hint="eastAsia" w:cs="Times New Roman"/>
                <w:color w:val="auto"/>
                <w:lang w:val="en-US" w:eastAsia="zh-CN"/>
              </w:rPr>
              <w:t>前</w:t>
            </w:r>
            <w:r>
              <w:rPr>
                <w:rFonts w:hint="eastAsia" w:ascii="Times New Roman" w:hAnsi="Times New Roman" w:cs="Times New Roman"/>
                <w:color w:val="auto"/>
                <w:lang w:val="en-US" w:eastAsia="zh-CN"/>
              </w:rPr>
              <w:t>增加喷淋工艺，以去除产品表面油污及灰尘，</w:t>
            </w:r>
            <w:r>
              <w:rPr>
                <w:rFonts w:hint="default" w:ascii="Times New Roman" w:hAnsi="Times New Roman" w:cs="Times New Roman"/>
                <w:color w:val="auto"/>
                <w:lang w:eastAsia="zh-CN"/>
              </w:rPr>
              <w:t>新增</w:t>
            </w:r>
            <w:r>
              <w:rPr>
                <w:rFonts w:hint="eastAsia" w:ascii="Times New Roman" w:hAnsi="Times New Roman" w:cs="Times New Roman"/>
                <w:color w:val="auto"/>
                <w:lang w:val="en-US" w:eastAsia="zh-CN"/>
              </w:rPr>
              <w:t>喷淋工艺会产生少量喷淋废液；</w:t>
            </w:r>
            <w:r>
              <w:rPr>
                <w:rFonts w:hint="eastAsia" w:cs="Times New Roman"/>
                <w:color w:val="auto"/>
                <w:lang w:val="en-US" w:eastAsia="zh-CN"/>
              </w:rPr>
              <w:t>企业喷塑固化工艺由电加热改为天然气加热固化，新增污染物SO</w:t>
            </w:r>
            <w:r>
              <w:rPr>
                <w:rFonts w:hint="eastAsia" w:cs="Times New Roman"/>
                <w:color w:val="auto"/>
                <w:vertAlign w:val="subscript"/>
                <w:lang w:val="en-US" w:eastAsia="zh-CN"/>
              </w:rPr>
              <w:t>2</w:t>
            </w:r>
            <w:r>
              <w:rPr>
                <w:rFonts w:hint="eastAsia" w:cs="Times New Roman"/>
                <w:color w:val="auto"/>
                <w:lang w:val="en-US" w:eastAsia="zh-CN"/>
              </w:rPr>
              <w:t>、NOx；</w:t>
            </w:r>
            <w:r>
              <w:rPr>
                <w:rFonts w:hint="eastAsia" w:ascii="Times New Roman" w:hAnsi="Times New Roman" w:cs="Times New Roman"/>
                <w:color w:val="auto"/>
                <w:lang w:val="en-US" w:eastAsia="zh-CN"/>
              </w:rPr>
              <w:t>另企业拟增加</w:t>
            </w:r>
            <w:r>
              <w:rPr>
                <w:rFonts w:hint="eastAsia" w:ascii="Times New Roman" w:hAnsi="Times New Roman" w:cs="Times New Roman"/>
                <w:b w:val="0"/>
                <w:bCs/>
                <w:color w:val="auto"/>
                <w:highlight w:val="none"/>
                <w:lang w:val="en-US" w:eastAsia="zh-CN"/>
              </w:rPr>
              <w:t>网络配件及接线端子两种产品。变更后全厂由“年产通信线缆15万箱，光缆10万公里，网络集成机柜10万套”增加为“年产通信线缆15万箱，光缆10万公里，网络集成机柜10万套，500万套网络配件</w:t>
            </w:r>
            <w:r>
              <w:rPr>
                <w:rFonts w:hint="eastAsia" w:cs="Times New Roman"/>
                <w:b w:val="0"/>
                <w:bCs/>
                <w:color w:val="auto"/>
                <w:highlight w:val="none"/>
                <w:lang w:val="en-US" w:eastAsia="zh-CN"/>
              </w:rPr>
              <w:t>，</w:t>
            </w:r>
            <w:r>
              <w:rPr>
                <w:rFonts w:hint="eastAsia" w:ascii="Times New Roman" w:hAnsi="Times New Roman" w:cs="Times New Roman"/>
                <w:b w:val="0"/>
                <w:bCs/>
                <w:color w:val="auto"/>
                <w:highlight w:val="none"/>
                <w:lang w:val="en-US" w:eastAsia="zh-CN"/>
              </w:rPr>
              <w:t>20亿只接线端子”。</w:t>
            </w:r>
            <w:r>
              <w:rPr>
                <w:rFonts w:hint="default" w:ascii="Times New Roman" w:hAnsi="Times New Roman" w:cs="Times New Roman"/>
                <w:color w:val="auto"/>
              </w:rPr>
              <w:t>根据《污染影响类建设项目重大变动清单（试行）</w:t>
            </w:r>
            <w:r>
              <w:rPr>
                <w:rFonts w:hint="eastAsia" w:cs="Times New Roman"/>
                <w:color w:val="auto"/>
                <w:lang w:eastAsia="zh-CN"/>
              </w:rPr>
              <w:t>》等</w:t>
            </w:r>
            <w:r>
              <w:rPr>
                <w:rFonts w:hint="default" w:ascii="Times New Roman" w:hAnsi="Times New Roman" w:cs="Times New Roman"/>
                <w:color w:val="auto"/>
                <w:lang w:val="en-US" w:eastAsia="zh-CN"/>
              </w:rPr>
              <w:t>相关规定，</w:t>
            </w:r>
            <w:r>
              <w:rPr>
                <w:rFonts w:hint="eastAsia" w:cs="Times New Roman"/>
                <w:color w:val="auto"/>
                <w:lang w:val="en-US" w:eastAsia="zh-CN"/>
              </w:rPr>
              <w:t>变动</w:t>
            </w:r>
            <w:r>
              <w:rPr>
                <w:rFonts w:hint="default" w:ascii="Times New Roman" w:hAnsi="Times New Roman" w:cs="Times New Roman"/>
                <w:color w:val="auto"/>
                <w:lang w:val="en-US" w:eastAsia="zh-CN"/>
              </w:rPr>
              <w:t>属于</w:t>
            </w:r>
            <w:r>
              <w:rPr>
                <w:rFonts w:hint="default" w:ascii="Times New Roman" w:hAnsi="Times New Roman" w:cs="Times New Roman"/>
                <w:color w:val="auto"/>
              </w:rPr>
              <w:t>重大变动，需要重新报批</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企业</w:t>
            </w:r>
            <w:r>
              <w:rPr>
                <w:rFonts w:hint="default" w:ascii="Times New Roman" w:hAnsi="Times New Roman" w:cs="Times New Roman"/>
                <w:b w:val="0"/>
                <w:bCs/>
                <w:color w:val="auto"/>
                <w:highlight w:val="none"/>
              </w:rPr>
              <w:t>于202</w:t>
            </w:r>
            <w:r>
              <w:rPr>
                <w:rFonts w:hint="eastAsia" w:cs="Times New Roman"/>
                <w:b w:val="0"/>
                <w:bCs/>
                <w:color w:val="auto"/>
                <w:highlight w:val="none"/>
                <w:lang w:val="en-US" w:eastAsia="zh-CN"/>
              </w:rPr>
              <w:t>5</w:t>
            </w:r>
            <w:r>
              <w:rPr>
                <w:rFonts w:hint="default" w:ascii="Times New Roman" w:hAnsi="Times New Roman" w:cs="Times New Roman"/>
                <w:b w:val="0"/>
                <w:bCs/>
                <w:color w:val="auto"/>
                <w:highlight w:val="none"/>
              </w:rPr>
              <w:t>年</w:t>
            </w:r>
            <w:r>
              <w:rPr>
                <w:rFonts w:hint="eastAsia" w:cs="Times New Roman"/>
                <w:b w:val="0"/>
                <w:bCs/>
                <w:color w:val="auto"/>
                <w:highlight w:val="none"/>
                <w:lang w:val="en-US" w:eastAsia="zh-CN"/>
              </w:rPr>
              <w:t>4</w:t>
            </w:r>
            <w:r>
              <w:rPr>
                <w:rFonts w:hint="default" w:ascii="Times New Roman" w:hAnsi="Times New Roman" w:cs="Times New Roman"/>
                <w:b w:val="0"/>
                <w:bCs/>
                <w:color w:val="auto"/>
                <w:highlight w:val="none"/>
              </w:rPr>
              <w:t>月</w:t>
            </w:r>
            <w:r>
              <w:rPr>
                <w:rFonts w:hint="eastAsia" w:cs="Times New Roman"/>
                <w:b w:val="0"/>
                <w:bCs/>
                <w:color w:val="auto"/>
                <w:highlight w:val="none"/>
                <w:lang w:val="en-US" w:eastAsia="zh-CN"/>
              </w:rPr>
              <w:t>29</w:t>
            </w:r>
            <w:r>
              <w:rPr>
                <w:rFonts w:hint="default" w:ascii="Times New Roman" w:hAnsi="Times New Roman" w:cs="Times New Roman"/>
                <w:b w:val="0"/>
                <w:bCs/>
                <w:color w:val="auto"/>
                <w:highlight w:val="none"/>
              </w:rPr>
              <w:t>日取得安庆市迎江区发展和改革委员会</w:t>
            </w:r>
            <w:r>
              <w:rPr>
                <w:rFonts w:hint="eastAsia" w:cs="Times New Roman"/>
                <w:b w:val="0"/>
                <w:bCs/>
                <w:color w:val="auto"/>
                <w:highlight w:val="none"/>
                <w:lang w:val="en-US" w:eastAsia="zh-CN"/>
              </w:rPr>
              <w:t>变更</w:t>
            </w:r>
            <w:r>
              <w:rPr>
                <w:rFonts w:hint="default" w:ascii="Times New Roman" w:hAnsi="Times New Roman" w:cs="Times New Roman"/>
                <w:b w:val="0"/>
                <w:bCs/>
                <w:color w:val="auto"/>
                <w:highlight w:val="none"/>
              </w:rPr>
              <w:t>备案（项目代码：2210-340802-04-05-456260）</w:t>
            </w:r>
            <w:r>
              <w:rPr>
                <w:rFonts w:hint="eastAsia" w:cs="Times New Roman"/>
                <w:b w:val="0"/>
                <w:bCs/>
                <w:color w:val="auto"/>
                <w:highlight w:val="none"/>
                <w:lang w:eastAsia="zh-CN"/>
              </w:rPr>
              <w:t>。</w:t>
            </w:r>
          </w:p>
          <w:p w14:paraId="006FD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default"/>
                <w:color w:val="auto"/>
                <w:lang w:val="en-US" w:eastAsia="zh-CN"/>
              </w:rPr>
            </w:pPr>
            <w:r>
              <w:rPr>
                <w:rFonts w:hint="eastAsia"/>
                <w:color w:val="auto"/>
                <w:lang w:val="en-US" w:eastAsia="zh-CN"/>
              </w:rPr>
              <w:t>项目于2025年5月完成环评，在2025年6月5日获得安庆市迎江区</w:t>
            </w:r>
            <w:r>
              <w:rPr>
                <w:rFonts w:hint="default"/>
                <w:color w:val="auto"/>
                <w:lang w:val="en-US" w:eastAsia="zh-CN"/>
              </w:rPr>
              <w:t>生态环境分</w:t>
            </w:r>
            <w:r>
              <w:rPr>
                <w:rFonts w:hint="default"/>
                <w:color w:val="auto"/>
                <w:lang w:eastAsia="zh-CN"/>
              </w:rPr>
              <w:t>局</w:t>
            </w:r>
            <w:r>
              <w:rPr>
                <w:rFonts w:hint="default" w:ascii="Times New Roman" w:hAnsi="Times New Roman" w:eastAsia="宋体"/>
                <w:color w:val="auto"/>
                <w:lang w:val="en-US" w:eastAsia="zh-CN"/>
              </w:rPr>
              <w:t>《关于</w:t>
            </w:r>
            <w:r>
              <w:rPr>
                <w:rFonts w:hint="eastAsia"/>
                <w:color w:val="auto"/>
                <w:lang w:val="en-US" w:eastAsia="zh-CN"/>
              </w:rPr>
              <w:t>安徽亿思特通信股份有限公司亿思特通信产业园项目（重新报批）</w:t>
            </w:r>
            <w:r>
              <w:rPr>
                <w:rFonts w:hint="default" w:ascii="Times New Roman" w:hAnsi="Times New Roman" w:eastAsia="宋体"/>
                <w:color w:val="auto"/>
                <w:lang w:val="en-US" w:eastAsia="zh-CN"/>
              </w:rPr>
              <w:t>环境影响报告表审查意见的函</w:t>
            </w:r>
            <w:r>
              <w:rPr>
                <w:rFonts w:hint="default" w:ascii="Times New Roman" w:hAnsi="Times New Roman" w:eastAsia="宋体"/>
                <w:color w:val="auto"/>
              </w:rPr>
              <w:t>》</w:t>
            </w:r>
            <w:r>
              <w:rPr>
                <w:rFonts w:hint="default" w:ascii="Times New Roman" w:hAnsi="Times New Roman" w:eastAsia="宋体"/>
                <w:color w:val="auto"/>
                <w:lang w:eastAsia="zh-CN"/>
              </w:rPr>
              <w:t>（</w:t>
            </w:r>
            <w:r>
              <w:rPr>
                <w:rFonts w:hint="eastAsia"/>
                <w:color w:val="auto"/>
                <w:lang w:val="en-US" w:eastAsia="zh-CN"/>
              </w:rPr>
              <w:t>迎江</w:t>
            </w:r>
            <w:r>
              <w:rPr>
                <w:rFonts w:hint="eastAsia" w:ascii="Times New Roman" w:hAnsi="Times New Roman" w:eastAsia="宋体"/>
                <w:color w:val="auto"/>
                <w:lang w:val="en-US" w:eastAsia="zh-CN"/>
              </w:rPr>
              <w:t>环建函(202</w:t>
            </w:r>
            <w:r>
              <w:rPr>
                <w:rFonts w:hint="eastAsia"/>
                <w:color w:val="auto"/>
                <w:lang w:val="en-US" w:eastAsia="zh-CN"/>
              </w:rPr>
              <w:t>5</w:t>
            </w:r>
            <w:r>
              <w:rPr>
                <w:rFonts w:hint="eastAsia" w:ascii="Times New Roman" w:hAnsi="Times New Roman" w:eastAsia="宋体"/>
                <w:color w:val="auto"/>
                <w:lang w:val="en-US" w:eastAsia="zh-CN"/>
              </w:rPr>
              <w:t>)</w:t>
            </w:r>
            <w:r>
              <w:rPr>
                <w:rFonts w:hint="eastAsia"/>
                <w:color w:val="auto"/>
                <w:lang w:val="en-US" w:eastAsia="zh-CN"/>
              </w:rPr>
              <w:t>6</w:t>
            </w:r>
            <w:r>
              <w:rPr>
                <w:rFonts w:hint="eastAsia" w:ascii="Times New Roman" w:hAnsi="Times New Roman" w:eastAsia="宋体"/>
                <w:color w:val="auto"/>
                <w:lang w:val="en-US" w:eastAsia="zh-CN"/>
              </w:rPr>
              <w:t>号</w:t>
            </w:r>
            <w:r>
              <w:rPr>
                <w:rFonts w:hint="default" w:ascii="Times New Roman" w:hAnsi="Times New Roman" w:eastAsia="宋体"/>
                <w:color w:val="auto"/>
                <w:lang w:eastAsia="zh-CN"/>
              </w:rPr>
              <w:t>）</w:t>
            </w:r>
            <w:r>
              <w:rPr>
                <w:rFonts w:hint="eastAsia"/>
                <w:color w:val="auto"/>
                <w:lang w:val="en-US" w:eastAsia="zh-CN"/>
              </w:rPr>
              <w:t>。企业于2025年6月进行排污许可登记，证书编号:91340800MA8PHRYFXD。</w:t>
            </w:r>
          </w:p>
          <w:p w14:paraId="674F4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eastAsia"/>
                <w:highlight w:val="red"/>
                <w:lang w:val="en-US" w:eastAsia="zh-CN"/>
              </w:rPr>
            </w:pPr>
            <w:r>
              <w:rPr>
                <w:rFonts w:hint="eastAsia"/>
                <w:lang w:val="en-US" w:eastAsia="zh-CN"/>
              </w:rPr>
              <w:t>企业在2025年7月开展本项目的竣工环保验收工作。2025年7月31日-8月3日安徽安卓环境科技有限公司开展了废气、噪声的现场检测</w:t>
            </w:r>
            <w:r>
              <w:rPr>
                <w:rFonts w:hint="eastAsia"/>
                <w:highlight w:val="none"/>
                <w:lang w:val="en-US" w:eastAsia="zh-CN"/>
              </w:rPr>
              <w:t>。（CMA:251212052399）</w:t>
            </w:r>
          </w:p>
          <w:p w14:paraId="05E563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cs="Times New Roman"/>
                <w:sz w:val="24"/>
                <w:szCs w:val="24"/>
                <w:lang w:val="en-US" w:eastAsia="zh-CN" w:bidi="ar"/>
              </w:rPr>
              <w:t>本项目计划建设通信线缆光缆、网络集成机柜、网络配件及接线端子生产线，年产通信线缆15万箱，光缆10万公里，网络集成机柜10万套，500万套网络配件，20亿只接线端子，现阶段已全部建成，年产通信线缆15万箱，光缆10万公里，网络集成机柜10万套，500万套网络配件，20亿只接线端子。</w:t>
            </w:r>
            <w:r>
              <w:rPr>
                <w:rFonts w:hint="eastAsia" w:ascii="Times New Roman" w:hAnsi="Times New Roman" w:eastAsia="宋体" w:cs="Times New Roman"/>
                <w:sz w:val="24"/>
                <w:szCs w:val="24"/>
                <w:lang w:val="en-US" w:eastAsia="zh-CN" w:bidi="ar"/>
              </w:rPr>
              <w:t>本次验收范围为</w:t>
            </w:r>
            <w:r>
              <w:rPr>
                <w:rFonts w:hint="eastAsia" w:cs="Times New Roman"/>
                <w:sz w:val="24"/>
                <w:szCs w:val="24"/>
                <w:lang w:val="en-US" w:eastAsia="zh-CN" w:bidi="ar"/>
              </w:rPr>
              <w:t>年产通信线缆15万箱，光缆10万公里，网络集成机柜10万套，500万套网络配件，20亿只接线端子</w:t>
            </w:r>
            <w:r>
              <w:rPr>
                <w:rFonts w:hint="eastAsia" w:ascii="宋体" w:hAnsi="宋体" w:cs="Times New Roman"/>
                <w:b w:val="0"/>
                <w:bCs w:val="0"/>
                <w:color w:val="000000"/>
                <w:kern w:val="0"/>
                <w:sz w:val="24"/>
                <w:szCs w:val="24"/>
                <w:lang w:val="en-US" w:eastAsia="zh-CN"/>
              </w:rPr>
              <w:t>生产线</w:t>
            </w:r>
            <w:r>
              <w:rPr>
                <w:rFonts w:hint="eastAsia" w:ascii="Times New Roman" w:hAnsi="Times New Roman" w:eastAsia="宋体" w:cs="Times New Roman"/>
                <w:sz w:val="24"/>
                <w:szCs w:val="24"/>
                <w:lang w:val="en-US" w:eastAsia="zh-CN" w:bidi="ar"/>
              </w:rPr>
              <w:t>所对应的工程内容及其配套环保设施等。</w:t>
            </w:r>
          </w:p>
          <w:p w14:paraId="404245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本次验收内容主要为：核查项目实际建设内容，对项目环境保护设施建设情况进行检查，对环境保护设施调试效果进行现场监测等。</w:t>
            </w:r>
          </w:p>
          <w:p w14:paraId="3A30398F">
            <w:pPr>
              <w:pStyle w:val="4"/>
              <w:suppressLineNumbers w:val="0"/>
              <w:bidi w:val="0"/>
              <w:spacing w:before="0" w:beforeAutospacing="0" w:after="0" w:afterAutospacing="0"/>
              <w:ind w:left="0" w:right="0"/>
              <w:rPr>
                <w:rFonts w:hint="default"/>
              </w:rPr>
            </w:pPr>
            <w:r>
              <w:rPr>
                <w:rFonts w:hint="eastAsia"/>
              </w:rPr>
              <w:t>2.1.2建设内容</w:t>
            </w:r>
          </w:p>
          <w:p w14:paraId="00F8428A">
            <w:pPr>
              <w:keepNext w:val="0"/>
              <w:keepLines w:val="0"/>
              <w:widowControl/>
              <w:suppressLineNumbers w:val="0"/>
              <w:spacing w:before="0" w:beforeAutospacing="0" w:after="0" w:afterAutospacing="0" w:line="360" w:lineRule="auto"/>
              <w:ind w:left="0" w:right="0" w:firstLine="480" w:firstLineChars="200"/>
              <w:jc w:val="left"/>
              <w:rPr>
                <w:rFonts w:hint="default" w:ascii="宋体" w:hAnsi="宋体" w:eastAsia="宋体" w:cs="Times New Roman"/>
                <w:color w:val="000000"/>
                <w:kern w:val="0"/>
                <w:sz w:val="24"/>
                <w:szCs w:val="24"/>
              </w:rPr>
            </w:pPr>
            <w:r>
              <w:rPr>
                <w:rFonts w:hint="eastAsia" w:ascii="Times New Roman" w:hAnsi="Times New Roman" w:eastAsia="宋体" w:cs="Times New Roman"/>
                <w:color w:val="000000" w:themeColor="text1"/>
                <w:kern w:val="0"/>
                <w:sz w:val="24"/>
                <w:szCs w:val="32"/>
                <w14:textFill>
                  <w14:solidFill>
                    <w14:schemeClr w14:val="tx1"/>
                  </w14:solidFill>
                </w14:textFill>
              </w:rPr>
              <w:t>经现场勘查，实际建设情况与环评报告表中建设情况对比见下表：</w:t>
            </w:r>
          </w:p>
        </w:tc>
      </w:tr>
    </w:tbl>
    <w:p w14:paraId="482B360D">
      <w:pPr>
        <w:widowControl/>
        <w:adjustRightInd w:val="0"/>
        <w:snapToGrid w:val="0"/>
        <w:spacing w:line="360" w:lineRule="auto"/>
        <w:jc w:val="left"/>
        <w:rPr>
          <w:rFonts w:ascii="Tahoma" w:hAnsi="Tahoma" w:eastAsia="仿宋_GB2312" w:cs="Times New Roman"/>
          <w:color w:val="000000"/>
          <w:kern w:val="0"/>
          <w:sz w:val="24"/>
          <w:szCs w:val="24"/>
        </w:rPr>
        <w:sectPr>
          <w:footerReference r:id="rId7" w:type="default"/>
          <w:pgSz w:w="11906" w:h="16838"/>
          <w:pgMar w:top="1440" w:right="1797" w:bottom="1440" w:left="1797" w:header="708" w:footer="708" w:gutter="0"/>
          <w:pgBorders>
            <w:top w:val="none" w:sz="0" w:space="0"/>
            <w:left w:val="none" w:sz="0" w:space="0"/>
            <w:bottom w:val="none" w:sz="0" w:space="0"/>
            <w:right w:val="none" w:sz="0" w:space="0"/>
          </w:pgBorders>
          <w:pgNumType w:fmt="decimal" w:start="1"/>
          <w:cols w:space="720" w:num="1"/>
          <w:docGrid w:linePitch="360" w:charSpace="0"/>
        </w:sectPr>
      </w:pP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14:paraId="11A86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3" w:hRule="atLeast"/>
        </w:trPr>
        <w:tc>
          <w:tcPr>
            <w:tcW w:w="14174" w:type="dxa"/>
            <w:vAlign w:val="top"/>
          </w:tcPr>
          <w:p w14:paraId="00564A34">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r>
              <w:rPr>
                <w:rFonts w:hint="eastAsia" w:ascii="Times New Roman" w:hAnsi="Times New Roman" w:eastAsia="宋体" w:cs="Times New Roman"/>
                <w:b/>
                <w:color w:val="000000" w:themeColor="text1"/>
                <w:kern w:val="0"/>
                <w:sz w:val="24"/>
                <w:szCs w:val="32"/>
                <w14:textFill>
                  <w14:solidFill>
                    <w14:schemeClr w14:val="tx1"/>
                  </w14:solidFill>
                </w14:textFill>
              </w:rPr>
              <w:t>表2</w:t>
            </w:r>
            <w:r>
              <w:rPr>
                <w:rFonts w:hint="eastAsia" w:ascii="Times New Roman" w:hAnsi="Times New Roman" w:eastAsia="宋体" w:cs="Times New Roman"/>
                <w:b/>
                <w:color w:val="000000" w:themeColor="text1"/>
                <w:kern w:val="0"/>
                <w:sz w:val="24"/>
                <w:szCs w:val="32"/>
                <w:lang w:val="en-US" w:eastAsia="zh-CN"/>
                <w14:textFill>
                  <w14:solidFill>
                    <w14:schemeClr w14:val="tx1"/>
                  </w14:solidFill>
                </w14:textFill>
              </w:rPr>
              <w:t>.1</w:t>
            </w:r>
            <w:r>
              <w:rPr>
                <w:rFonts w:hint="eastAsia" w:ascii="Times New Roman" w:hAnsi="Times New Roman" w:eastAsia="宋体" w:cs="Times New Roman"/>
                <w:b/>
                <w:color w:val="000000" w:themeColor="text1"/>
                <w:kern w:val="0"/>
                <w:sz w:val="24"/>
                <w:szCs w:val="32"/>
                <w14:textFill>
                  <w14:solidFill>
                    <w14:schemeClr w14:val="tx1"/>
                  </w14:solidFill>
                </w14:textFill>
              </w:rPr>
              <w:t>-1实际建设情况与环评报告表中建设情况对比表</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0"/>
              <w:gridCol w:w="426"/>
              <w:gridCol w:w="611"/>
              <w:gridCol w:w="5615"/>
              <w:gridCol w:w="5554"/>
              <w:gridCol w:w="961"/>
            </w:tblGrid>
            <w:tr w14:paraId="20C52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gridSpan w:val="3"/>
                  <w:tcBorders>
                    <w:tl2br w:val="nil"/>
                    <w:tr2bl w:val="nil"/>
                  </w:tcBorders>
                  <w:noWrap w:val="0"/>
                  <w:vAlign w:val="center"/>
                </w:tcPr>
                <w:p w14:paraId="2C110CA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名称</w:t>
                  </w:r>
                </w:p>
              </w:tc>
              <w:tc>
                <w:tcPr>
                  <w:tcW w:w="2014" w:type="pct"/>
                  <w:tcBorders>
                    <w:tl2br w:val="nil"/>
                    <w:tr2bl w:val="nil"/>
                  </w:tcBorders>
                  <w:noWrap w:val="0"/>
                  <w:vAlign w:val="center"/>
                </w:tcPr>
                <w:p w14:paraId="73F02108">
                  <w:pPr>
                    <w:pStyle w:val="74"/>
                    <w:keepNext w:val="0"/>
                    <w:keepLines w:val="0"/>
                    <w:suppressLineNumbers w:val="0"/>
                    <w:spacing w:before="0" w:beforeAutospacing="0" w:after="0" w:afterAutospacing="0"/>
                    <w:ind w:left="0" w:leftChars="0" w:right="0" w:rightChars="0" w:firstLine="0" w:firstLineChars="0"/>
                    <w:rPr>
                      <w:rFonts w:hint="default" w:ascii="Times New Roman" w:hAnsi="Times New Roman" w:eastAsia="宋体" w:cs="Times New Roman"/>
                      <w:color w:val="auto"/>
                      <w:sz w:val="21"/>
                      <w:szCs w:val="21"/>
                    </w:rPr>
                  </w:pPr>
                  <w:r>
                    <w:rPr>
                      <w:rFonts w:hint="eastAsia"/>
                      <w:lang w:val="en-US" w:eastAsia="zh-CN"/>
                    </w:rPr>
                    <w:t>环评批复建设内容</w:t>
                  </w:r>
                </w:p>
              </w:tc>
              <w:tc>
                <w:tcPr>
                  <w:tcW w:w="1992" w:type="pct"/>
                  <w:tcBorders>
                    <w:tl2br w:val="nil"/>
                    <w:tr2bl w:val="nil"/>
                  </w:tcBorders>
                  <w:noWrap w:val="0"/>
                  <w:vAlign w:val="center"/>
                </w:tcPr>
                <w:p w14:paraId="15AE6F22">
                  <w:pPr>
                    <w:pStyle w:val="74"/>
                    <w:keepNext w:val="0"/>
                    <w:keepLines w:val="0"/>
                    <w:suppressLineNumbers w:val="0"/>
                    <w:spacing w:before="0" w:beforeAutospacing="0" w:after="0" w:afterAutospacing="0"/>
                    <w:ind w:left="0" w:leftChars="0" w:right="0" w:rightChars="0" w:firstLine="0" w:firstLineChars="0"/>
                    <w:rPr>
                      <w:rFonts w:hint="default" w:ascii="Times New Roman" w:hAnsi="Times New Roman" w:eastAsia="宋体" w:cs="Times New Roman"/>
                      <w:color w:val="auto"/>
                      <w:sz w:val="21"/>
                      <w:szCs w:val="21"/>
                    </w:rPr>
                  </w:pPr>
                  <w:r>
                    <w:rPr>
                      <w:rFonts w:hint="eastAsia"/>
                      <w:lang w:val="en-US" w:eastAsia="zh-CN"/>
                    </w:rPr>
                    <w:t>实际建设内容</w:t>
                  </w:r>
                </w:p>
              </w:tc>
              <w:tc>
                <w:tcPr>
                  <w:tcW w:w="345" w:type="pct"/>
                  <w:tcBorders>
                    <w:tl2br w:val="nil"/>
                    <w:tr2bl w:val="nil"/>
                  </w:tcBorders>
                  <w:noWrap w:val="0"/>
                  <w:vAlign w:val="center"/>
                </w:tcPr>
                <w:p w14:paraId="28E759A7">
                  <w:pPr>
                    <w:pStyle w:val="74"/>
                    <w:keepNext w:val="0"/>
                    <w:keepLines w:val="0"/>
                    <w:suppressLineNumbers w:val="0"/>
                    <w:spacing w:before="0" w:beforeAutospacing="0" w:after="0" w:afterAutospacing="0"/>
                    <w:ind w:left="0" w:leftChars="0" w:right="0" w:rightChars="0" w:firstLine="0" w:firstLineChars="0"/>
                    <w:rPr>
                      <w:rFonts w:hint="default" w:ascii="Times New Roman" w:hAnsi="Times New Roman" w:eastAsia="宋体" w:cs="Times New Roman"/>
                      <w:color w:val="auto"/>
                      <w:sz w:val="21"/>
                      <w:szCs w:val="21"/>
                    </w:rPr>
                  </w:pPr>
                  <w:r>
                    <w:rPr>
                      <w:rFonts w:hint="eastAsia"/>
                      <w:lang w:val="en-US" w:eastAsia="zh-CN"/>
                    </w:rPr>
                    <w:t>备注</w:t>
                  </w:r>
                </w:p>
              </w:tc>
            </w:tr>
            <w:tr w14:paraId="3BBA0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restart"/>
                  <w:tcBorders>
                    <w:tl2br w:val="nil"/>
                    <w:tr2bl w:val="nil"/>
                  </w:tcBorders>
                  <w:noWrap w:val="0"/>
                  <w:vAlign w:val="center"/>
                </w:tcPr>
                <w:p w14:paraId="703AA95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主体工程</w:t>
                  </w:r>
                </w:p>
              </w:tc>
              <w:tc>
                <w:tcPr>
                  <w:tcW w:w="369" w:type="pct"/>
                  <w:gridSpan w:val="2"/>
                  <w:tcBorders>
                    <w:tl2br w:val="nil"/>
                    <w:tr2bl w:val="nil"/>
                  </w:tcBorders>
                  <w:noWrap w:val="0"/>
                  <w:vAlign w:val="center"/>
                </w:tcPr>
                <w:p w14:paraId="564F159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通信线缆生产线</w:t>
                  </w:r>
                </w:p>
              </w:tc>
              <w:tc>
                <w:tcPr>
                  <w:tcW w:w="2014" w:type="pct"/>
                  <w:tcBorders>
                    <w:tl2br w:val="nil"/>
                    <w:tr2bl w:val="nil"/>
                  </w:tcBorders>
                  <w:noWrap w:val="0"/>
                  <w:vAlign w:val="center"/>
                </w:tcPr>
                <w:p w14:paraId="693E1D2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位于1#厂房1-</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层，1#厂</w:t>
                  </w:r>
                  <w:r>
                    <w:rPr>
                      <w:rFonts w:hint="eastAsia" w:cs="Times New Roman"/>
                      <w:color w:val="auto"/>
                      <w:sz w:val="21"/>
                      <w:szCs w:val="21"/>
                      <w:lang w:eastAsia="zh-CN"/>
                    </w:rPr>
                    <w:t>房建</w:t>
                  </w:r>
                  <w:r>
                    <w:rPr>
                      <w:rFonts w:hint="default" w:ascii="Times New Roman" w:hAnsi="Times New Roman" w:eastAsia="宋体" w:cs="Times New Roman"/>
                      <w:color w:val="auto"/>
                      <w:sz w:val="21"/>
                      <w:szCs w:val="21"/>
                    </w:rPr>
                    <w:t>筑面积约为1587.61m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，共5层；外购铜材、PVC料、XLPE料，经拉丝、被覆、对绞、成缆、包外、包装等工艺制得产品</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设计能力：年产15万箱通信线缆</w:t>
                  </w:r>
                </w:p>
              </w:tc>
              <w:tc>
                <w:tcPr>
                  <w:tcW w:w="1992" w:type="pct"/>
                  <w:tcBorders>
                    <w:tl2br w:val="nil"/>
                    <w:tr2bl w:val="nil"/>
                  </w:tcBorders>
                  <w:shd w:val="clear" w:color="auto" w:fill="auto"/>
                  <w:noWrap w:val="0"/>
                  <w:vAlign w:val="center"/>
                </w:tcPr>
                <w:p w14:paraId="5FE3731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位于1#厂房1-</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层，1#厂</w:t>
                  </w:r>
                  <w:r>
                    <w:rPr>
                      <w:rFonts w:hint="eastAsia" w:cs="Times New Roman"/>
                      <w:color w:val="auto"/>
                      <w:sz w:val="21"/>
                      <w:szCs w:val="21"/>
                      <w:lang w:eastAsia="zh-CN"/>
                    </w:rPr>
                    <w:t>房建</w:t>
                  </w:r>
                  <w:r>
                    <w:rPr>
                      <w:rFonts w:hint="default" w:ascii="Times New Roman" w:hAnsi="Times New Roman" w:eastAsia="宋体" w:cs="Times New Roman"/>
                      <w:color w:val="auto"/>
                      <w:sz w:val="21"/>
                      <w:szCs w:val="21"/>
                    </w:rPr>
                    <w:t>筑面积约为1587.61m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，共5层；外购铜材、PVC料、XLPE料，经拉丝、被覆、对绞、成缆、包外、包装等工艺制得产品</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设计能力：年产15万箱通信线缆</w:t>
                  </w:r>
                </w:p>
              </w:tc>
              <w:tc>
                <w:tcPr>
                  <w:tcW w:w="345" w:type="pct"/>
                  <w:tcBorders>
                    <w:tl2br w:val="nil"/>
                    <w:tr2bl w:val="nil"/>
                  </w:tcBorders>
                  <w:noWrap w:val="0"/>
                  <w:vAlign w:val="center"/>
                </w:tcPr>
                <w:p w14:paraId="65C5DF5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与环评一致</w:t>
                  </w:r>
                </w:p>
              </w:tc>
            </w:tr>
            <w:tr w14:paraId="7C981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7" w:type="pct"/>
                  <w:vMerge w:val="continue"/>
                  <w:tcBorders>
                    <w:tl2br w:val="nil"/>
                    <w:tr2bl w:val="nil"/>
                  </w:tcBorders>
                  <w:noWrap w:val="0"/>
                  <w:vAlign w:val="center"/>
                </w:tcPr>
                <w:p w14:paraId="006BC0A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51EE30A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光缆生产线</w:t>
                  </w:r>
                </w:p>
              </w:tc>
              <w:tc>
                <w:tcPr>
                  <w:tcW w:w="2014" w:type="pct"/>
                  <w:tcBorders>
                    <w:tl2br w:val="nil"/>
                    <w:tr2bl w:val="nil"/>
                  </w:tcBorders>
                  <w:noWrap w:val="0"/>
                  <w:vAlign w:val="center"/>
                </w:tcPr>
                <w:p w14:paraId="69FC3FA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rPr>
                    <w:t>1#厂房1-</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层；外购光纤、PVC料、XLPE料，经纤芯被覆、紧包、套管、成缆、包装等工艺制得产品</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设计能力：年产10万公里光缆</w:t>
                  </w:r>
                </w:p>
              </w:tc>
              <w:tc>
                <w:tcPr>
                  <w:tcW w:w="1992" w:type="pct"/>
                  <w:tcBorders>
                    <w:tl2br w:val="nil"/>
                    <w:tr2bl w:val="nil"/>
                  </w:tcBorders>
                  <w:shd w:val="clear" w:color="auto" w:fill="auto"/>
                  <w:noWrap w:val="0"/>
                  <w:vAlign w:val="center"/>
                </w:tcPr>
                <w:p w14:paraId="50909F7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rPr>
                    <w:t>1#厂房1-</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层；外购光纤、PVC料、XLPE料，经纤芯被覆、紧包、套管、成缆、包装等工艺制得产品</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设计能力：年产10万公里光缆</w:t>
                  </w:r>
                </w:p>
              </w:tc>
              <w:tc>
                <w:tcPr>
                  <w:tcW w:w="345" w:type="pct"/>
                  <w:tcBorders>
                    <w:tl2br w:val="nil"/>
                    <w:tr2bl w:val="nil"/>
                  </w:tcBorders>
                  <w:noWrap w:val="0"/>
                  <w:vAlign w:val="center"/>
                </w:tcPr>
                <w:p w14:paraId="0A6EA735">
                  <w:pPr>
                    <w:pStyle w:val="33"/>
                    <w:bidi w:val="0"/>
                    <w:ind w:left="0" w:leftChars="0" w:right="0" w:rightChars="0" w:firstLine="0" w:firstLineChars="0"/>
                    <w:rPr>
                      <w:rFonts w:hint="default" w:ascii="Times New Roman" w:hAnsi="Times New Roman" w:eastAsia="宋体" w:cs="Times New Roman"/>
                      <w:color w:val="auto"/>
                      <w:sz w:val="21"/>
                      <w:szCs w:val="21"/>
                      <w:lang w:val="en-US" w:eastAsia="zh-CN"/>
                    </w:rPr>
                  </w:pPr>
                  <w:r>
                    <w:rPr>
                      <w:rFonts w:hint="eastAsia"/>
                      <w:lang w:val="en-US" w:eastAsia="zh-CN"/>
                    </w:rPr>
                    <w:t>与环评一致</w:t>
                  </w:r>
                </w:p>
              </w:tc>
            </w:tr>
            <w:tr w14:paraId="002FB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7" w:type="pct"/>
                  <w:vMerge w:val="continue"/>
                  <w:tcBorders>
                    <w:tl2br w:val="nil"/>
                    <w:tr2bl w:val="nil"/>
                  </w:tcBorders>
                  <w:noWrap w:val="0"/>
                  <w:vAlign w:val="center"/>
                </w:tcPr>
                <w:p w14:paraId="0E033E7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40FC7D5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网络集成机柜</w:t>
                  </w:r>
                  <w:r>
                    <w:rPr>
                      <w:rFonts w:hint="eastAsia" w:cs="Times New Roman"/>
                      <w:color w:val="auto"/>
                      <w:sz w:val="21"/>
                      <w:szCs w:val="21"/>
                      <w:lang w:eastAsia="zh-CN"/>
                    </w:rPr>
                    <w:t>、</w:t>
                  </w:r>
                  <w:r>
                    <w:rPr>
                      <w:rFonts w:hint="eastAsia" w:cs="Times New Roman"/>
                      <w:color w:val="auto"/>
                      <w:sz w:val="21"/>
                      <w:szCs w:val="21"/>
                      <w:lang w:val="en-US" w:eastAsia="zh-CN"/>
                    </w:rPr>
                    <w:t>网络配件</w:t>
                  </w:r>
                  <w:r>
                    <w:rPr>
                      <w:rFonts w:hint="default" w:ascii="Times New Roman" w:hAnsi="Times New Roman" w:eastAsia="宋体" w:cs="Times New Roman"/>
                      <w:color w:val="auto"/>
                      <w:sz w:val="21"/>
                      <w:szCs w:val="21"/>
                    </w:rPr>
                    <w:t>生产线</w:t>
                  </w:r>
                </w:p>
              </w:tc>
              <w:tc>
                <w:tcPr>
                  <w:tcW w:w="2014" w:type="pct"/>
                  <w:tcBorders>
                    <w:tl2br w:val="nil"/>
                    <w:tr2bl w:val="nil"/>
                  </w:tcBorders>
                  <w:noWrap w:val="0"/>
                  <w:vAlign w:val="center"/>
                </w:tcPr>
                <w:p w14:paraId="5F7D5B8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#厂房1-3层和</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#厂房1-2层，</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#厂房建筑面积2119.13m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#厂房建筑面积3356.95m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，共5层；外购镀锌钢板、冷轧板、ABS塑料、PC塑料、塑粉、PA66，经激光切割、折弯成型、喷涂、注塑、组装、包装等工艺制得产品</w:t>
                  </w:r>
                </w:p>
                <w:p w14:paraId="78019BB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设计能力：</w:t>
                  </w:r>
                  <w:r>
                    <w:rPr>
                      <w:rFonts w:hint="default" w:cs="Times New Roman"/>
                      <w:color w:val="auto"/>
                      <w:sz w:val="21"/>
                      <w:szCs w:val="21"/>
                      <w:lang w:val="en-US" w:eastAsia="zh-CN"/>
                    </w:rPr>
                    <w:t>年产</w:t>
                  </w:r>
                  <w:r>
                    <w:rPr>
                      <w:rFonts w:hint="eastAsia" w:cs="Times New Roman"/>
                      <w:color w:val="auto"/>
                      <w:sz w:val="21"/>
                      <w:szCs w:val="21"/>
                      <w:lang w:val="en-US" w:eastAsia="zh-CN"/>
                    </w:rPr>
                    <w:t>500万套网络配件</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10万套网络集成机柜</w:t>
                  </w:r>
                </w:p>
              </w:tc>
              <w:tc>
                <w:tcPr>
                  <w:tcW w:w="1992" w:type="pct"/>
                  <w:tcBorders>
                    <w:tl2br w:val="nil"/>
                    <w:tr2bl w:val="nil"/>
                  </w:tcBorders>
                  <w:shd w:val="clear" w:color="auto" w:fill="auto"/>
                  <w:noWrap w:val="0"/>
                  <w:vAlign w:val="center"/>
                </w:tcPr>
                <w:p w14:paraId="6C79ABE5">
                  <w:pPr>
                    <w:keepNext w:val="0"/>
                    <w:keepLines w:val="0"/>
                    <w:suppressLineNumbers w:val="0"/>
                    <w:spacing w:before="0" w:beforeAutospacing="0" w:after="0" w:afterAutospacing="0" w:line="240" w:lineRule="auto"/>
                    <w:ind w:left="0" w:right="0" w:firstLine="0" w:firstLineChars="0"/>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#厂房1-3层和</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#厂房1-2层，</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#厂房建筑面积2119.13m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#厂房建筑面积3356.95m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，共5层；外购镀锌钢板、冷轧板、ABS塑料、PC塑料、塑粉、PA66，经激光切割、折弯成型、喷涂、注塑、组装、包装等工艺制得产品</w:t>
                  </w:r>
                </w:p>
                <w:p w14:paraId="575C0B0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设计能力：</w:t>
                  </w:r>
                  <w:r>
                    <w:rPr>
                      <w:rFonts w:hint="default" w:cs="Times New Roman"/>
                      <w:color w:val="auto"/>
                      <w:sz w:val="21"/>
                      <w:szCs w:val="21"/>
                      <w:lang w:val="en-US" w:eastAsia="zh-CN"/>
                    </w:rPr>
                    <w:t>年产</w:t>
                  </w:r>
                  <w:r>
                    <w:rPr>
                      <w:rFonts w:hint="eastAsia" w:cs="Times New Roman"/>
                      <w:color w:val="auto"/>
                      <w:sz w:val="21"/>
                      <w:szCs w:val="21"/>
                      <w:lang w:val="en-US" w:eastAsia="zh-CN"/>
                    </w:rPr>
                    <w:t>500万套网络配件</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10万套网络集成机柜</w:t>
                  </w:r>
                </w:p>
              </w:tc>
              <w:tc>
                <w:tcPr>
                  <w:tcW w:w="345" w:type="pct"/>
                  <w:tcBorders>
                    <w:tl2br w:val="nil"/>
                    <w:tr2bl w:val="nil"/>
                  </w:tcBorders>
                  <w:noWrap w:val="0"/>
                  <w:vAlign w:val="center"/>
                </w:tcPr>
                <w:p w14:paraId="24DC991B">
                  <w:pPr>
                    <w:pStyle w:val="33"/>
                    <w:ind w:left="0" w:leftChars="0" w:right="0" w:rightChars="0"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lang w:val="en-US" w:eastAsia="zh-CN"/>
                    </w:rPr>
                    <w:t>与环评一致</w:t>
                  </w:r>
                </w:p>
              </w:tc>
            </w:tr>
            <w:tr w14:paraId="32DD6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jc w:val="center"/>
              </w:trPr>
              <w:tc>
                <w:tcPr>
                  <w:tcW w:w="277" w:type="pct"/>
                  <w:vMerge w:val="continue"/>
                  <w:tcBorders>
                    <w:tl2br w:val="nil"/>
                    <w:tr2bl w:val="nil"/>
                  </w:tcBorders>
                  <w:noWrap w:val="0"/>
                  <w:vAlign w:val="center"/>
                </w:tcPr>
                <w:p w14:paraId="7E51BE0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376824D2">
                  <w:pPr>
                    <w:keepNext w:val="0"/>
                    <w:keepLines w:val="0"/>
                    <w:suppressLineNumbers w:val="0"/>
                    <w:spacing w:before="0" w:beforeAutospacing="0" w:after="0" w:afterAutospacing="0" w:line="240" w:lineRule="auto"/>
                    <w:ind w:left="0" w:right="0" w:firstLine="0" w:firstLineChars="0"/>
                    <w:jc w:val="center"/>
                    <w:rPr>
                      <w:rFonts w:hint="eastAsia" w:cs="Times New Roman"/>
                      <w:color w:val="auto"/>
                      <w:sz w:val="21"/>
                      <w:szCs w:val="21"/>
                      <w:lang w:val="en-US" w:eastAsia="zh-CN"/>
                    </w:rPr>
                  </w:pPr>
                  <w:r>
                    <w:rPr>
                      <w:rFonts w:hint="eastAsia" w:cs="Times New Roman"/>
                      <w:color w:val="auto"/>
                      <w:sz w:val="21"/>
                      <w:szCs w:val="21"/>
                      <w:lang w:val="en-US" w:eastAsia="zh-CN"/>
                    </w:rPr>
                    <w:t>接线端子生产线</w:t>
                  </w:r>
                </w:p>
              </w:tc>
              <w:tc>
                <w:tcPr>
                  <w:tcW w:w="2014" w:type="pct"/>
                  <w:tcBorders>
                    <w:tl2br w:val="nil"/>
                    <w:tr2bl w:val="nil"/>
                  </w:tcBorders>
                  <w:noWrap w:val="0"/>
                  <w:vAlign w:val="center"/>
                </w:tcPr>
                <w:p w14:paraId="1B0A871A">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default" w:cs="Times New Roman"/>
                      <w:color w:val="auto"/>
                      <w:sz w:val="21"/>
                      <w:szCs w:val="21"/>
                      <w:lang w:val="en-US" w:eastAsia="zh-CN"/>
                    </w:rPr>
                    <w:t>位于</w:t>
                  </w:r>
                  <w:r>
                    <w:rPr>
                      <w:rFonts w:hint="eastAsia" w:cs="Times New Roman"/>
                      <w:color w:val="auto"/>
                      <w:sz w:val="21"/>
                      <w:szCs w:val="21"/>
                      <w:lang w:val="en-US" w:eastAsia="zh-CN"/>
                    </w:rPr>
                    <w:t>3</w:t>
                  </w:r>
                  <w:r>
                    <w:rPr>
                      <w:rFonts w:hint="default" w:cs="Times New Roman"/>
                      <w:color w:val="auto"/>
                      <w:sz w:val="21"/>
                      <w:szCs w:val="21"/>
                      <w:lang w:val="en-US" w:eastAsia="zh-CN"/>
                    </w:rPr>
                    <w:t>#厂房1-3层，</w:t>
                  </w:r>
                  <w:r>
                    <w:rPr>
                      <w:rFonts w:hint="eastAsia" w:cs="Times New Roman"/>
                      <w:color w:val="auto"/>
                      <w:sz w:val="21"/>
                      <w:szCs w:val="21"/>
                      <w:lang w:val="en-US" w:eastAsia="zh-CN"/>
                    </w:rPr>
                    <w:t>和</w:t>
                  </w:r>
                  <w:r>
                    <w:rPr>
                      <w:rFonts w:hint="default" w:cs="Times New Roman"/>
                      <w:color w:val="auto"/>
                      <w:sz w:val="21"/>
                      <w:szCs w:val="21"/>
                      <w:lang w:val="en-US" w:eastAsia="zh-CN"/>
                    </w:rPr>
                    <w:t>网络集成机柜</w:t>
                  </w:r>
                  <w:r>
                    <w:rPr>
                      <w:rFonts w:hint="eastAsia" w:cs="Times New Roman"/>
                      <w:color w:val="auto"/>
                      <w:sz w:val="21"/>
                      <w:szCs w:val="21"/>
                      <w:lang w:val="en-US" w:eastAsia="zh-CN"/>
                    </w:rPr>
                    <w:t>共用注塑设备</w:t>
                  </w:r>
                  <w:r>
                    <w:rPr>
                      <w:rFonts w:hint="default" w:cs="Times New Roman"/>
                      <w:color w:val="auto"/>
                      <w:sz w:val="21"/>
                      <w:szCs w:val="21"/>
                      <w:lang w:val="en-US" w:eastAsia="zh-CN"/>
                    </w:rPr>
                    <w:t>；外购ABS塑料、PC塑料、塑粉、PA66，经注塑工艺制得产品</w:t>
                  </w:r>
                </w:p>
                <w:p w14:paraId="4C832B6B">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default" w:cs="Times New Roman"/>
                      <w:color w:val="auto"/>
                      <w:sz w:val="21"/>
                      <w:szCs w:val="21"/>
                      <w:lang w:val="en-US" w:eastAsia="zh-CN"/>
                    </w:rPr>
                    <w:t>设计能力：年产</w:t>
                  </w:r>
                  <w:r>
                    <w:rPr>
                      <w:rFonts w:hint="eastAsia" w:cs="Times New Roman"/>
                      <w:color w:val="auto"/>
                      <w:sz w:val="21"/>
                      <w:szCs w:val="21"/>
                      <w:lang w:val="en-US" w:eastAsia="zh-CN"/>
                    </w:rPr>
                    <w:t>20亿只接线端子</w:t>
                  </w:r>
                </w:p>
              </w:tc>
              <w:tc>
                <w:tcPr>
                  <w:tcW w:w="1992" w:type="pct"/>
                  <w:tcBorders>
                    <w:tl2br w:val="nil"/>
                    <w:tr2bl w:val="nil"/>
                  </w:tcBorders>
                  <w:shd w:val="clear" w:color="auto" w:fill="auto"/>
                  <w:noWrap w:val="0"/>
                  <w:vAlign w:val="center"/>
                </w:tcPr>
                <w:p w14:paraId="09FDEBA8">
                  <w:pPr>
                    <w:keepNext w:val="0"/>
                    <w:keepLines w:val="0"/>
                    <w:suppressLineNumbers w:val="0"/>
                    <w:spacing w:before="0" w:beforeAutospacing="0" w:after="0" w:afterAutospacing="0" w:line="240" w:lineRule="auto"/>
                    <w:ind w:left="0" w:right="0" w:firstLine="0" w:firstLineChars="0"/>
                    <w:jc w:val="center"/>
                    <w:rPr>
                      <w:rFonts w:hint="default" w:cs="Times New Roman"/>
                      <w:color w:val="auto"/>
                      <w:sz w:val="21"/>
                      <w:szCs w:val="21"/>
                      <w:lang w:val="en-US" w:eastAsia="zh-CN"/>
                    </w:rPr>
                  </w:pPr>
                  <w:r>
                    <w:rPr>
                      <w:rFonts w:hint="default" w:cs="Times New Roman"/>
                      <w:color w:val="auto"/>
                      <w:sz w:val="21"/>
                      <w:szCs w:val="21"/>
                      <w:lang w:val="en-US" w:eastAsia="zh-CN"/>
                    </w:rPr>
                    <w:t>位于</w:t>
                  </w:r>
                  <w:r>
                    <w:rPr>
                      <w:rFonts w:hint="eastAsia" w:cs="Times New Roman"/>
                      <w:color w:val="auto"/>
                      <w:sz w:val="21"/>
                      <w:szCs w:val="21"/>
                      <w:lang w:val="en-US" w:eastAsia="zh-CN"/>
                    </w:rPr>
                    <w:t>3</w:t>
                  </w:r>
                  <w:r>
                    <w:rPr>
                      <w:rFonts w:hint="default" w:cs="Times New Roman"/>
                      <w:color w:val="auto"/>
                      <w:sz w:val="21"/>
                      <w:szCs w:val="21"/>
                      <w:lang w:val="en-US" w:eastAsia="zh-CN"/>
                    </w:rPr>
                    <w:t>#厂房1-3层，</w:t>
                  </w:r>
                  <w:r>
                    <w:rPr>
                      <w:rFonts w:hint="eastAsia" w:cs="Times New Roman"/>
                      <w:color w:val="auto"/>
                      <w:sz w:val="21"/>
                      <w:szCs w:val="21"/>
                      <w:lang w:val="en-US" w:eastAsia="zh-CN"/>
                    </w:rPr>
                    <w:t>和</w:t>
                  </w:r>
                  <w:r>
                    <w:rPr>
                      <w:rFonts w:hint="default" w:cs="Times New Roman"/>
                      <w:color w:val="auto"/>
                      <w:sz w:val="21"/>
                      <w:szCs w:val="21"/>
                      <w:lang w:val="en-US" w:eastAsia="zh-CN"/>
                    </w:rPr>
                    <w:t>网络集成机柜</w:t>
                  </w:r>
                  <w:r>
                    <w:rPr>
                      <w:rFonts w:hint="eastAsia" w:cs="Times New Roman"/>
                      <w:color w:val="auto"/>
                      <w:sz w:val="21"/>
                      <w:szCs w:val="21"/>
                      <w:lang w:val="en-US" w:eastAsia="zh-CN"/>
                    </w:rPr>
                    <w:t>共用注塑设备</w:t>
                  </w:r>
                  <w:r>
                    <w:rPr>
                      <w:rFonts w:hint="default" w:cs="Times New Roman"/>
                      <w:color w:val="auto"/>
                      <w:sz w:val="21"/>
                      <w:szCs w:val="21"/>
                      <w:lang w:val="en-US" w:eastAsia="zh-CN"/>
                    </w:rPr>
                    <w:t>；外购ABS塑料、PC塑料、塑粉、PA66，经注塑工艺制得产品</w:t>
                  </w:r>
                </w:p>
                <w:p w14:paraId="771084F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cs="Times New Roman"/>
                      <w:color w:val="auto"/>
                      <w:sz w:val="21"/>
                      <w:szCs w:val="21"/>
                      <w:lang w:val="en-US" w:eastAsia="zh-CN"/>
                    </w:rPr>
                    <w:t>设计能力：年产</w:t>
                  </w:r>
                  <w:r>
                    <w:rPr>
                      <w:rFonts w:hint="eastAsia" w:cs="Times New Roman"/>
                      <w:color w:val="auto"/>
                      <w:sz w:val="21"/>
                      <w:szCs w:val="21"/>
                      <w:lang w:val="en-US" w:eastAsia="zh-CN"/>
                    </w:rPr>
                    <w:t>20亿只接线端子</w:t>
                  </w:r>
                </w:p>
              </w:tc>
              <w:tc>
                <w:tcPr>
                  <w:tcW w:w="345" w:type="pct"/>
                  <w:tcBorders>
                    <w:tl2br w:val="nil"/>
                    <w:tr2bl w:val="nil"/>
                  </w:tcBorders>
                  <w:noWrap w:val="0"/>
                  <w:vAlign w:val="center"/>
                </w:tcPr>
                <w:p w14:paraId="2445C2AC">
                  <w:pPr>
                    <w:pStyle w:val="33"/>
                    <w:bidi w:val="0"/>
                    <w:ind w:left="0" w:leftChars="0" w:right="0" w:rightChars="0" w:firstLine="0" w:firstLineChars="0"/>
                    <w:rPr>
                      <w:rFonts w:hint="default" w:cs="Times New Roman"/>
                      <w:color w:val="auto"/>
                      <w:sz w:val="21"/>
                      <w:szCs w:val="21"/>
                      <w:lang w:val="en-US" w:eastAsia="zh-CN"/>
                    </w:rPr>
                  </w:pPr>
                  <w:r>
                    <w:rPr>
                      <w:rFonts w:hint="eastAsia"/>
                      <w:lang w:val="en-US" w:eastAsia="zh-CN"/>
                    </w:rPr>
                    <w:t>与环评一致</w:t>
                  </w:r>
                </w:p>
              </w:tc>
            </w:tr>
            <w:tr w14:paraId="29551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restart"/>
                  <w:tcBorders>
                    <w:tl2br w:val="nil"/>
                    <w:tr2bl w:val="nil"/>
                  </w:tcBorders>
                  <w:noWrap w:val="0"/>
                  <w:vAlign w:val="center"/>
                </w:tcPr>
                <w:p w14:paraId="5D01ADA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辅助工程</w:t>
                  </w:r>
                </w:p>
              </w:tc>
              <w:tc>
                <w:tcPr>
                  <w:tcW w:w="369" w:type="pct"/>
                  <w:gridSpan w:val="2"/>
                  <w:tcBorders>
                    <w:tl2br w:val="nil"/>
                    <w:tr2bl w:val="nil"/>
                  </w:tcBorders>
                  <w:noWrap w:val="0"/>
                  <w:vAlign w:val="center"/>
                </w:tcPr>
                <w:p w14:paraId="03430E6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科研楼</w:t>
                  </w:r>
                </w:p>
              </w:tc>
              <w:tc>
                <w:tcPr>
                  <w:tcW w:w="2014" w:type="pct"/>
                  <w:tcBorders>
                    <w:tl2br w:val="nil"/>
                    <w:tr2bl w:val="nil"/>
                  </w:tcBorders>
                  <w:noWrap w:val="0"/>
                  <w:vAlign w:val="center"/>
                </w:tcPr>
                <w:p w14:paraId="0715D48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2#楼为</w:t>
                  </w:r>
                  <w:r>
                    <w:rPr>
                      <w:rFonts w:hint="default" w:ascii="Times New Roman" w:hAnsi="Times New Roman" w:eastAsia="宋体" w:cs="Times New Roman"/>
                      <w:color w:val="auto"/>
                      <w:sz w:val="21"/>
                      <w:szCs w:val="21"/>
                    </w:rPr>
                    <w:t>科研楼</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位于厂区中心，建筑面积约3020.48m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，共5层，用于产品检测、产品展示和办公</w:t>
                  </w:r>
                </w:p>
              </w:tc>
              <w:tc>
                <w:tcPr>
                  <w:tcW w:w="1992" w:type="pct"/>
                  <w:tcBorders>
                    <w:tl2br w:val="nil"/>
                    <w:tr2bl w:val="nil"/>
                  </w:tcBorders>
                  <w:shd w:val="clear" w:color="auto" w:fill="auto"/>
                  <w:noWrap w:val="0"/>
                  <w:vAlign w:val="center"/>
                </w:tcPr>
                <w:p w14:paraId="11A31FF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2#楼为</w:t>
                  </w:r>
                  <w:r>
                    <w:rPr>
                      <w:rFonts w:hint="default" w:ascii="Times New Roman" w:hAnsi="Times New Roman" w:eastAsia="宋体" w:cs="Times New Roman"/>
                      <w:color w:val="auto"/>
                      <w:sz w:val="21"/>
                      <w:szCs w:val="21"/>
                    </w:rPr>
                    <w:t>科研楼</w:t>
                  </w:r>
                  <w:r>
                    <w:rPr>
                      <w:rFonts w:hint="eastAsia" w:cs="Times New Roman"/>
                      <w:color w:val="auto"/>
                      <w:sz w:val="21"/>
                      <w:szCs w:val="21"/>
                      <w:lang w:eastAsia="zh-CN"/>
                    </w:rPr>
                    <w:t>，</w:t>
                  </w:r>
                  <w:r>
                    <w:rPr>
                      <w:rFonts w:hint="default" w:ascii="Times New Roman" w:hAnsi="Times New Roman" w:eastAsia="宋体" w:cs="Times New Roman"/>
                      <w:color w:val="auto"/>
                      <w:sz w:val="21"/>
                      <w:szCs w:val="21"/>
                    </w:rPr>
                    <w:t>位于厂区中心，建筑面积约3020.48m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，共5层，用于产品检测、产品展示和办公</w:t>
                  </w:r>
                </w:p>
              </w:tc>
              <w:tc>
                <w:tcPr>
                  <w:tcW w:w="345" w:type="pct"/>
                  <w:tcBorders>
                    <w:tl2br w:val="nil"/>
                    <w:tr2bl w:val="nil"/>
                  </w:tcBorders>
                  <w:noWrap w:val="0"/>
                  <w:vAlign w:val="center"/>
                </w:tcPr>
                <w:p w14:paraId="577EC74A">
                  <w:pPr>
                    <w:pStyle w:val="33"/>
                    <w:bidi w:val="0"/>
                    <w:ind w:left="0" w:leftChars="0" w:right="0" w:rightChars="0" w:firstLine="0" w:firstLineChars="0"/>
                    <w:rPr>
                      <w:rFonts w:hint="eastAsia" w:cs="Times New Roman"/>
                      <w:color w:val="auto"/>
                      <w:sz w:val="21"/>
                      <w:szCs w:val="21"/>
                      <w:lang w:val="en-US" w:eastAsia="zh-CN"/>
                    </w:rPr>
                  </w:pPr>
                  <w:r>
                    <w:rPr>
                      <w:rFonts w:hint="eastAsia"/>
                      <w:lang w:val="en-US" w:eastAsia="zh-CN"/>
                    </w:rPr>
                    <w:t>与环评一致</w:t>
                  </w:r>
                </w:p>
              </w:tc>
            </w:tr>
            <w:tr w14:paraId="68F98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0ED0D92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5E5319C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食堂</w:t>
                  </w:r>
                </w:p>
              </w:tc>
              <w:tc>
                <w:tcPr>
                  <w:tcW w:w="2014" w:type="pct"/>
                  <w:tcBorders>
                    <w:tl2br w:val="nil"/>
                    <w:tr2bl w:val="nil"/>
                  </w:tcBorders>
                  <w:noWrap w:val="0"/>
                  <w:vAlign w:val="center"/>
                </w:tcPr>
                <w:p w14:paraId="3804E308">
                  <w:pPr>
                    <w:keepNext w:val="0"/>
                    <w:keepLines w:val="0"/>
                    <w:suppressLineNumbers w:val="0"/>
                    <w:spacing w:before="0" w:beforeAutospacing="0" w:after="0" w:afterAutospacing="0" w:line="240" w:lineRule="auto"/>
                    <w:ind w:left="0" w:right="0" w:firstLine="0" w:firstLineChars="0"/>
                    <w:jc w:val="center"/>
                    <w:rPr>
                      <w:rFonts w:hint="eastAsia" w:eastAsia="宋体" w:cs="Times New Roman"/>
                      <w:color w:val="auto"/>
                      <w:sz w:val="21"/>
                      <w:szCs w:val="21"/>
                      <w:lang w:val="en-US" w:eastAsia="zh-CN"/>
                    </w:rPr>
                  </w:pPr>
                  <w:r>
                    <w:rPr>
                      <w:rFonts w:hint="eastAsia" w:cs="Times New Roman"/>
                      <w:color w:val="auto"/>
                      <w:sz w:val="21"/>
                      <w:szCs w:val="21"/>
                      <w:lang w:val="en-US" w:eastAsia="zh-CN"/>
                    </w:rPr>
                    <w:t>食堂位于4</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西南侧，占地200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eastAsia" w:cs="Times New Roman"/>
                      <w:color w:val="auto"/>
                      <w:sz w:val="21"/>
                      <w:szCs w:val="21"/>
                      <w:lang w:eastAsia="zh-CN"/>
                    </w:rPr>
                    <w:t>。</w:t>
                  </w:r>
                </w:p>
              </w:tc>
              <w:tc>
                <w:tcPr>
                  <w:tcW w:w="1992" w:type="pct"/>
                  <w:tcBorders>
                    <w:tl2br w:val="nil"/>
                    <w:tr2bl w:val="nil"/>
                  </w:tcBorders>
                  <w:shd w:val="clear" w:color="auto" w:fill="auto"/>
                  <w:noWrap w:val="0"/>
                  <w:vAlign w:val="center"/>
                </w:tcPr>
                <w:p w14:paraId="4EDEC50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食堂位于4</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西南侧，占地200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eastAsia" w:cs="Times New Roman"/>
                      <w:color w:val="auto"/>
                      <w:sz w:val="21"/>
                      <w:szCs w:val="21"/>
                      <w:lang w:eastAsia="zh-CN"/>
                    </w:rPr>
                    <w:t>。</w:t>
                  </w:r>
                </w:p>
              </w:tc>
              <w:tc>
                <w:tcPr>
                  <w:tcW w:w="345" w:type="pct"/>
                  <w:tcBorders>
                    <w:tl2br w:val="nil"/>
                    <w:tr2bl w:val="nil"/>
                  </w:tcBorders>
                  <w:noWrap w:val="0"/>
                  <w:vAlign w:val="center"/>
                </w:tcPr>
                <w:p w14:paraId="08289147">
                  <w:pPr>
                    <w:pStyle w:val="33"/>
                    <w:ind w:left="0" w:leftChars="0" w:right="0" w:rightChars="0" w:firstLine="0" w:firstLineChars="0"/>
                    <w:jc w:val="center"/>
                    <w:rPr>
                      <w:rFonts w:hint="eastAsia" w:cs="Times New Roman"/>
                      <w:color w:val="auto"/>
                      <w:sz w:val="21"/>
                      <w:szCs w:val="21"/>
                      <w:lang w:val="en-US" w:eastAsia="zh-CN"/>
                    </w:rPr>
                  </w:pPr>
                  <w:r>
                    <w:rPr>
                      <w:rFonts w:hint="eastAsia" w:ascii="Times New Roman" w:hAnsi="Times New Roman" w:eastAsia="宋体" w:cs="Times New Roman"/>
                      <w:lang w:val="en-US" w:eastAsia="zh-CN"/>
                    </w:rPr>
                    <w:t>与环评一致</w:t>
                  </w:r>
                </w:p>
              </w:tc>
            </w:tr>
            <w:tr w14:paraId="4BA64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restart"/>
                  <w:tcBorders>
                    <w:tl2br w:val="nil"/>
                    <w:tr2bl w:val="nil"/>
                  </w:tcBorders>
                  <w:noWrap w:val="0"/>
                  <w:vAlign w:val="center"/>
                </w:tcPr>
                <w:p w14:paraId="01CFD05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公用工程</w:t>
                  </w:r>
                </w:p>
              </w:tc>
              <w:tc>
                <w:tcPr>
                  <w:tcW w:w="369" w:type="pct"/>
                  <w:gridSpan w:val="2"/>
                  <w:tcBorders>
                    <w:tl2br w:val="nil"/>
                    <w:tr2bl w:val="nil"/>
                  </w:tcBorders>
                  <w:noWrap w:val="0"/>
                  <w:vAlign w:val="center"/>
                </w:tcPr>
                <w:p w14:paraId="709305D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给水</w:t>
                  </w:r>
                </w:p>
              </w:tc>
              <w:tc>
                <w:tcPr>
                  <w:tcW w:w="2014" w:type="pct"/>
                  <w:tcBorders>
                    <w:tl2br w:val="nil"/>
                    <w:tr2bl w:val="nil"/>
                  </w:tcBorders>
                  <w:noWrap w:val="0"/>
                  <w:vAlign w:val="center"/>
                </w:tcPr>
                <w:p w14:paraId="5B73AD5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由市政管网供水，用水量为</w:t>
                  </w:r>
                  <w:r>
                    <w:rPr>
                      <w:rFonts w:hint="eastAsia" w:cs="Times New Roman"/>
                      <w:color w:val="auto"/>
                      <w:sz w:val="21"/>
                      <w:szCs w:val="21"/>
                      <w:lang w:val="en-US" w:eastAsia="zh-CN"/>
                    </w:rPr>
                    <w:t>8210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/a</w:t>
                  </w:r>
                </w:p>
              </w:tc>
              <w:tc>
                <w:tcPr>
                  <w:tcW w:w="1992" w:type="pct"/>
                  <w:tcBorders>
                    <w:tl2br w:val="nil"/>
                    <w:tr2bl w:val="nil"/>
                  </w:tcBorders>
                  <w:shd w:val="clear" w:color="auto" w:fill="auto"/>
                  <w:noWrap w:val="0"/>
                  <w:vAlign w:val="center"/>
                </w:tcPr>
                <w:p w14:paraId="1556D1D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由市政管网供水，用水量为</w:t>
                  </w:r>
                  <w:r>
                    <w:rPr>
                      <w:rFonts w:hint="eastAsia" w:cs="Times New Roman"/>
                      <w:color w:val="auto"/>
                      <w:sz w:val="21"/>
                      <w:szCs w:val="21"/>
                      <w:lang w:val="en-US" w:eastAsia="zh-CN"/>
                    </w:rPr>
                    <w:t>8210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/a</w:t>
                  </w:r>
                </w:p>
              </w:tc>
              <w:tc>
                <w:tcPr>
                  <w:tcW w:w="345" w:type="pct"/>
                  <w:tcBorders>
                    <w:tl2br w:val="nil"/>
                    <w:tr2bl w:val="nil"/>
                  </w:tcBorders>
                  <w:noWrap w:val="0"/>
                  <w:vAlign w:val="center"/>
                </w:tcPr>
                <w:p w14:paraId="54562FE4">
                  <w:pPr>
                    <w:pStyle w:val="33"/>
                    <w:bidi w:val="0"/>
                    <w:ind w:left="0" w:leftChars="0" w:right="0" w:rightChars="0" w:firstLine="0" w:firstLineChars="0"/>
                    <w:rPr>
                      <w:rFonts w:hint="default" w:ascii="Times New Roman" w:hAnsi="Times New Roman" w:eastAsia="宋体" w:cs="Times New Roman"/>
                      <w:color w:val="auto"/>
                      <w:sz w:val="21"/>
                      <w:szCs w:val="21"/>
                    </w:rPr>
                  </w:pPr>
                  <w:r>
                    <w:rPr>
                      <w:rFonts w:hint="eastAsia"/>
                      <w:lang w:val="en-US" w:eastAsia="zh-CN"/>
                    </w:rPr>
                    <w:t>与环评一致</w:t>
                  </w:r>
                </w:p>
              </w:tc>
            </w:tr>
            <w:tr w14:paraId="43635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29D57EA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236E739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排水</w:t>
                  </w:r>
                </w:p>
              </w:tc>
              <w:tc>
                <w:tcPr>
                  <w:tcW w:w="2014" w:type="pct"/>
                  <w:tcBorders>
                    <w:tl2br w:val="nil"/>
                    <w:tr2bl w:val="nil"/>
                  </w:tcBorders>
                  <w:noWrap w:val="0"/>
                  <w:vAlign w:val="center"/>
                </w:tcPr>
                <w:p w14:paraId="44CE7F0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雨污分流，雨水进入园区雨水管网；循环冷却水</w:t>
                  </w:r>
                  <w:r>
                    <w:rPr>
                      <w:rFonts w:hint="eastAsia" w:ascii="Times New Roman" w:hAnsi="Times New Roman" w:eastAsia="宋体" w:cs="Times New Roman"/>
                      <w:color w:val="auto"/>
                      <w:sz w:val="21"/>
                      <w:szCs w:val="21"/>
                      <w:lang w:val="en-US" w:eastAsia="zh-CN"/>
                    </w:rPr>
                    <w:t>循环使用，定期外排，用于车间保洁；喷淋水循环使用，定期更换，做为危废处置。</w:t>
                  </w:r>
                  <w:r>
                    <w:rPr>
                      <w:rFonts w:hint="default" w:ascii="Times New Roman" w:hAnsi="Times New Roman" w:eastAsia="宋体" w:cs="Times New Roman"/>
                      <w:color w:val="auto"/>
                      <w:sz w:val="21"/>
                      <w:szCs w:val="21"/>
                    </w:rPr>
                    <w:t>生活污水</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食堂废水</w:t>
                  </w:r>
                  <w:r>
                    <w:rPr>
                      <w:rFonts w:hint="default" w:ascii="Times New Roman" w:hAnsi="Times New Roman" w:eastAsia="宋体" w:cs="Times New Roman"/>
                      <w:color w:val="auto"/>
                      <w:sz w:val="21"/>
                      <w:szCs w:val="21"/>
                    </w:rPr>
                    <w:t>经隔油池+化粪池处处理后进入安庆市马窝污水处理厂处理达标后最终排入长江安庆段，废水排放量</w:t>
                  </w:r>
                  <w:r>
                    <w:rPr>
                      <w:rFonts w:hint="eastAsia" w:ascii="Times New Roman" w:hAnsi="Times New Roman" w:eastAsia="宋体" w:cs="Times New Roman"/>
                      <w:color w:val="auto"/>
                      <w:sz w:val="21"/>
                      <w:szCs w:val="21"/>
                      <w:lang w:val="en-US" w:eastAsia="zh-CN"/>
                    </w:rPr>
                    <w:t>6240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/a。</w:t>
                  </w:r>
                </w:p>
              </w:tc>
              <w:tc>
                <w:tcPr>
                  <w:tcW w:w="1992" w:type="pct"/>
                  <w:tcBorders>
                    <w:tl2br w:val="nil"/>
                    <w:tr2bl w:val="nil"/>
                  </w:tcBorders>
                  <w:shd w:val="clear" w:color="auto" w:fill="auto"/>
                  <w:noWrap w:val="0"/>
                  <w:vAlign w:val="center"/>
                </w:tcPr>
                <w:p w14:paraId="16EC249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雨污分流，雨水进入园区雨水管网；循环冷却水</w:t>
                  </w:r>
                  <w:r>
                    <w:rPr>
                      <w:rFonts w:hint="eastAsia" w:ascii="Times New Roman" w:hAnsi="Times New Roman" w:eastAsia="宋体" w:cs="Times New Roman"/>
                      <w:color w:val="auto"/>
                      <w:sz w:val="21"/>
                      <w:szCs w:val="21"/>
                      <w:lang w:val="en-US" w:eastAsia="zh-CN"/>
                    </w:rPr>
                    <w:t>循环使用，定期外排，用于车间保洁；喷淋水循环使用，定期更换，做为危废处置。</w:t>
                  </w:r>
                  <w:r>
                    <w:rPr>
                      <w:rFonts w:hint="default" w:ascii="Times New Roman" w:hAnsi="Times New Roman" w:eastAsia="宋体" w:cs="Times New Roman"/>
                      <w:color w:val="auto"/>
                      <w:sz w:val="21"/>
                      <w:szCs w:val="21"/>
                    </w:rPr>
                    <w:t>生活污水</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食堂废水</w:t>
                  </w:r>
                  <w:r>
                    <w:rPr>
                      <w:rFonts w:hint="default" w:ascii="Times New Roman" w:hAnsi="Times New Roman" w:eastAsia="宋体" w:cs="Times New Roman"/>
                      <w:color w:val="auto"/>
                      <w:sz w:val="21"/>
                      <w:szCs w:val="21"/>
                    </w:rPr>
                    <w:t>经隔油池+化粪池处处理后进入安庆市马窝污水处理厂处理达标后最终排入长江安庆段，废水排放量</w:t>
                  </w:r>
                  <w:r>
                    <w:rPr>
                      <w:rFonts w:hint="eastAsia" w:ascii="Times New Roman" w:hAnsi="Times New Roman" w:eastAsia="宋体" w:cs="Times New Roman"/>
                      <w:color w:val="auto"/>
                      <w:sz w:val="21"/>
                      <w:szCs w:val="21"/>
                      <w:lang w:val="en-US" w:eastAsia="zh-CN"/>
                    </w:rPr>
                    <w:t>6240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/a。</w:t>
                  </w:r>
                </w:p>
              </w:tc>
              <w:tc>
                <w:tcPr>
                  <w:tcW w:w="345" w:type="pct"/>
                  <w:tcBorders>
                    <w:tl2br w:val="nil"/>
                    <w:tr2bl w:val="nil"/>
                  </w:tcBorders>
                  <w:noWrap w:val="0"/>
                  <w:vAlign w:val="center"/>
                </w:tcPr>
                <w:p w14:paraId="4107244E">
                  <w:pPr>
                    <w:pStyle w:val="33"/>
                    <w:bidi w:val="0"/>
                    <w:ind w:left="0" w:leftChars="0" w:right="0" w:rightChars="0" w:firstLine="0" w:firstLineChars="0"/>
                    <w:rPr>
                      <w:rFonts w:hint="default" w:ascii="Times New Roman" w:hAnsi="Times New Roman" w:eastAsia="宋体" w:cs="Times New Roman"/>
                      <w:color w:val="auto"/>
                      <w:sz w:val="21"/>
                      <w:szCs w:val="21"/>
                    </w:rPr>
                  </w:pPr>
                  <w:r>
                    <w:rPr>
                      <w:rFonts w:hint="eastAsia"/>
                      <w:lang w:val="en-US" w:eastAsia="zh-CN"/>
                    </w:rPr>
                    <w:t>与环评一致</w:t>
                  </w:r>
                </w:p>
              </w:tc>
            </w:tr>
            <w:tr w14:paraId="09A40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1ECD32D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742152C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供气</w:t>
                  </w:r>
                </w:p>
              </w:tc>
              <w:tc>
                <w:tcPr>
                  <w:tcW w:w="2014" w:type="pct"/>
                  <w:tcBorders>
                    <w:tl2br w:val="nil"/>
                    <w:tr2bl w:val="nil"/>
                  </w:tcBorders>
                  <w:noWrap w:val="0"/>
                  <w:vAlign w:val="center"/>
                </w:tcPr>
                <w:p w14:paraId="5E338D7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来自市政供气管网，用气量为</w:t>
                  </w:r>
                  <w:r>
                    <w:rPr>
                      <w:rFonts w:hint="eastAsia" w:cs="Times New Roman"/>
                      <w:color w:val="auto"/>
                      <w:sz w:val="21"/>
                      <w:szCs w:val="21"/>
                      <w:lang w:val="en-US" w:eastAsia="zh-CN"/>
                    </w:rPr>
                    <w:t>12</w:t>
                  </w:r>
                  <w:r>
                    <w:rPr>
                      <w:rFonts w:hint="eastAsia" w:ascii="Times New Roman" w:hAnsi="Times New Roman" w:eastAsia="宋体" w:cs="Times New Roman"/>
                      <w:color w:val="auto"/>
                      <w:sz w:val="21"/>
                      <w:szCs w:val="21"/>
                    </w:rPr>
                    <w:t>万m³/a。</w:t>
                  </w:r>
                </w:p>
              </w:tc>
              <w:tc>
                <w:tcPr>
                  <w:tcW w:w="1992" w:type="pct"/>
                  <w:tcBorders>
                    <w:tl2br w:val="nil"/>
                    <w:tr2bl w:val="nil"/>
                  </w:tcBorders>
                  <w:shd w:val="clear" w:color="auto" w:fill="auto"/>
                  <w:noWrap w:val="0"/>
                  <w:vAlign w:val="center"/>
                </w:tcPr>
                <w:p w14:paraId="6CA87A5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rPr>
                    <w:t>来自市政供气管网，用气量为</w:t>
                  </w:r>
                  <w:r>
                    <w:rPr>
                      <w:rFonts w:hint="eastAsia" w:cs="Times New Roman"/>
                      <w:color w:val="auto"/>
                      <w:sz w:val="21"/>
                      <w:szCs w:val="21"/>
                      <w:lang w:val="en-US" w:eastAsia="zh-CN"/>
                    </w:rPr>
                    <w:t>12</w:t>
                  </w:r>
                  <w:r>
                    <w:rPr>
                      <w:rFonts w:hint="eastAsia" w:ascii="Times New Roman" w:hAnsi="Times New Roman" w:eastAsia="宋体" w:cs="Times New Roman"/>
                      <w:color w:val="auto"/>
                      <w:sz w:val="21"/>
                      <w:szCs w:val="21"/>
                    </w:rPr>
                    <w:t>万m³/a。</w:t>
                  </w:r>
                </w:p>
              </w:tc>
              <w:tc>
                <w:tcPr>
                  <w:tcW w:w="345" w:type="pct"/>
                  <w:tcBorders>
                    <w:tl2br w:val="nil"/>
                    <w:tr2bl w:val="nil"/>
                  </w:tcBorders>
                  <w:noWrap w:val="0"/>
                  <w:vAlign w:val="center"/>
                </w:tcPr>
                <w:p w14:paraId="0370F4E6">
                  <w:pPr>
                    <w:pStyle w:val="33"/>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lang w:val="en-US" w:eastAsia="zh-CN"/>
                    </w:rPr>
                    <w:t>与环评一致</w:t>
                  </w:r>
                </w:p>
              </w:tc>
            </w:tr>
            <w:tr w14:paraId="05558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6471131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42F3971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供电</w:t>
                  </w:r>
                </w:p>
              </w:tc>
              <w:tc>
                <w:tcPr>
                  <w:tcW w:w="2014" w:type="pct"/>
                  <w:tcBorders>
                    <w:tl2br w:val="nil"/>
                    <w:tr2bl w:val="nil"/>
                  </w:tcBorders>
                  <w:noWrap w:val="0"/>
                  <w:vAlign w:val="center"/>
                </w:tcPr>
                <w:p w14:paraId="746E142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园区供电管网供给，用电量300万kW•h/a</w:t>
                  </w:r>
                </w:p>
              </w:tc>
              <w:tc>
                <w:tcPr>
                  <w:tcW w:w="1992" w:type="pct"/>
                  <w:tcBorders>
                    <w:tl2br w:val="nil"/>
                    <w:tr2bl w:val="nil"/>
                  </w:tcBorders>
                  <w:shd w:val="clear" w:color="auto" w:fill="auto"/>
                  <w:noWrap w:val="0"/>
                  <w:vAlign w:val="center"/>
                </w:tcPr>
                <w:p w14:paraId="1CDE809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园区供电管网供给，用电量300万kW•h/a</w:t>
                  </w:r>
                </w:p>
              </w:tc>
              <w:tc>
                <w:tcPr>
                  <w:tcW w:w="345" w:type="pct"/>
                  <w:tcBorders>
                    <w:tl2br w:val="nil"/>
                    <w:tr2bl w:val="nil"/>
                  </w:tcBorders>
                  <w:noWrap w:val="0"/>
                  <w:vAlign w:val="center"/>
                </w:tcPr>
                <w:p w14:paraId="28C38A54">
                  <w:pPr>
                    <w:pStyle w:val="33"/>
                    <w:bidi w:val="0"/>
                    <w:ind w:left="0" w:leftChars="0" w:right="0" w:rightChars="0" w:firstLine="0" w:firstLineChars="0"/>
                    <w:rPr>
                      <w:rFonts w:hint="default" w:ascii="Times New Roman" w:hAnsi="Times New Roman" w:eastAsia="宋体" w:cs="Times New Roman"/>
                      <w:color w:val="auto"/>
                      <w:sz w:val="21"/>
                      <w:szCs w:val="21"/>
                    </w:rPr>
                  </w:pPr>
                  <w:r>
                    <w:rPr>
                      <w:rFonts w:hint="eastAsia"/>
                      <w:lang w:val="en-US" w:eastAsia="zh-CN"/>
                    </w:rPr>
                    <w:t>与环评一致</w:t>
                  </w:r>
                </w:p>
              </w:tc>
            </w:tr>
            <w:tr w14:paraId="6AF7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restart"/>
                  <w:tcBorders>
                    <w:tl2br w:val="nil"/>
                    <w:tr2bl w:val="nil"/>
                  </w:tcBorders>
                  <w:noWrap w:val="0"/>
                  <w:vAlign w:val="center"/>
                </w:tcPr>
                <w:p w14:paraId="6216955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储运工程</w:t>
                  </w:r>
                </w:p>
              </w:tc>
              <w:tc>
                <w:tcPr>
                  <w:tcW w:w="369" w:type="pct"/>
                  <w:gridSpan w:val="2"/>
                  <w:tcBorders>
                    <w:tl2br w:val="nil"/>
                    <w:tr2bl w:val="nil"/>
                  </w:tcBorders>
                  <w:noWrap w:val="0"/>
                  <w:vAlign w:val="center"/>
                </w:tcPr>
                <w:p w14:paraId="59CFB6F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原料仓库</w:t>
                  </w:r>
                </w:p>
              </w:tc>
              <w:tc>
                <w:tcPr>
                  <w:tcW w:w="2014" w:type="pct"/>
                  <w:tcBorders>
                    <w:tl2br w:val="nil"/>
                    <w:tr2bl w:val="nil"/>
                  </w:tcBorders>
                  <w:noWrap w:val="0"/>
                  <w:vAlign w:val="center"/>
                </w:tcPr>
                <w:p w14:paraId="2971E97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通信线缆和光缆的</w:t>
                  </w:r>
                  <w:r>
                    <w:rPr>
                      <w:rFonts w:hint="default" w:ascii="Times New Roman" w:hAnsi="Times New Roman" w:eastAsia="宋体" w:cs="Times New Roman"/>
                      <w:color w:val="auto"/>
                      <w:sz w:val="21"/>
                      <w:szCs w:val="21"/>
                    </w:rPr>
                    <w:t>原料存储区位于1#厂房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w:t>
                  </w:r>
                  <w:r>
                    <w:rPr>
                      <w:rFonts w:hint="default" w:ascii="Times New Roman" w:hAnsi="Times New Roman" w:eastAsia="宋体" w:cs="Times New Roman"/>
                      <w:color w:val="auto"/>
                      <w:sz w:val="21"/>
                      <w:szCs w:val="21"/>
                    </w:rPr>
                    <w:t>网络集成机柜</w:t>
                  </w:r>
                  <w:r>
                    <w:rPr>
                      <w:rFonts w:hint="eastAsia" w:cs="Times New Roman"/>
                      <w:color w:val="auto"/>
                      <w:sz w:val="21"/>
                      <w:szCs w:val="21"/>
                      <w:lang w:eastAsia="zh-CN"/>
                    </w:rPr>
                    <w:t>、</w:t>
                  </w:r>
                  <w:r>
                    <w:rPr>
                      <w:rFonts w:hint="eastAsia" w:cs="Times New Roman"/>
                      <w:color w:val="auto"/>
                      <w:sz w:val="21"/>
                      <w:szCs w:val="21"/>
                      <w:lang w:val="en-US" w:eastAsia="zh-CN"/>
                    </w:rPr>
                    <w:t>网络配件和接线端子的原料位于3</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西南侧和4</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eastAsia="zh-CN"/>
                    </w:rPr>
                    <w:t>。</w:t>
                  </w:r>
                </w:p>
              </w:tc>
              <w:tc>
                <w:tcPr>
                  <w:tcW w:w="1992" w:type="pct"/>
                  <w:tcBorders>
                    <w:tl2br w:val="nil"/>
                    <w:tr2bl w:val="nil"/>
                  </w:tcBorders>
                  <w:shd w:val="clear" w:color="auto" w:fill="auto"/>
                  <w:noWrap w:val="0"/>
                  <w:vAlign w:val="center"/>
                </w:tcPr>
                <w:p w14:paraId="7AD30E1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通信线缆和光缆的</w:t>
                  </w:r>
                  <w:r>
                    <w:rPr>
                      <w:rFonts w:hint="default" w:ascii="Times New Roman" w:hAnsi="Times New Roman" w:eastAsia="宋体" w:cs="Times New Roman"/>
                      <w:color w:val="auto"/>
                      <w:sz w:val="21"/>
                      <w:szCs w:val="21"/>
                    </w:rPr>
                    <w:t>原料存储区位于1#厂房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w:t>
                  </w:r>
                  <w:r>
                    <w:rPr>
                      <w:rFonts w:hint="default" w:ascii="Times New Roman" w:hAnsi="Times New Roman" w:eastAsia="宋体" w:cs="Times New Roman"/>
                      <w:color w:val="auto"/>
                      <w:sz w:val="21"/>
                      <w:szCs w:val="21"/>
                    </w:rPr>
                    <w:t>网络集成机柜</w:t>
                  </w:r>
                  <w:r>
                    <w:rPr>
                      <w:rFonts w:hint="eastAsia" w:cs="Times New Roman"/>
                      <w:color w:val="auto"/>
                      <w:sz w:val="21"/>
                      <w:szCs w:val="21"/>
                      <w:lang w:eastAsia="zh-CN"/>
                    </w:rPr>
                    <w:t>、</w:t>
                  </w:r>
                  <w:r>
                    <w:rPr>
                      <w:rFonts w:hint="eastAsia" w:cs="Times New Roman"/>
                      <w:color w:val="auto"/>
                      <w:sz w:val="21"/>
                      <w:szCs w:val="21"/>
                      <w:lang w:val="en-US" w:eastAsia="zh-CN"/>
                    </w:rPr>
                    <w:t>网络配件和接线端子的原料位于3</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西南侧和4</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eastAsia="zh-CN"/>
                    </w:rPr>
                    <w:t>。</w:t>
                  </w:r>
                </w:p>
              </w:tc>
              <w:tc>
                <w:tcPr>
                  <w:tcW w:w="345" w:type="pct"/>
                  <w:tcBorders>
                    <w:tl2br w:val="nil"/>
                    <w:tr2bl w:val="nil"/>
                  </w:tcBorders>
                  <w:noWrap w:val="0"/>
                  <w:vAlign w:val="center"/>
                </w:tcPr>
                <w:p w14:paraId="6AC50042">
                  <w:pPr>
                    <w:pStyle w:val="33"/>
                    <w:ind w:left="0" w:leftChars="0" w:right="0" w:rightChars="0" w:firstLine="0" w:firstLineChars="0"/>
                    <w:jc w:val="center"/>
                    <w:rPr>
                      <w:rFonts w:hint="eastAsia" w:cs="Times New Roman"/>
                      <w:color w:val="auto"/>
                      <w:sz w:val="21"/>
                      <w:szCs w:val="21"/>
                      <w:lang w:val="en-US" w:eastAsia="zh-CN"/>
                    </w:rPr>
                  </w:pPr>
                  <w:r>
                    <w:rPr>
                      <w:rFonts w:hint="eastAsia" w:ascii="Times New Roman" w:hAnsi="Times New Roman" w:eastAsia="宋体" w:cs="Times New Roman"/>
                      <w:lang w:val="en-US" w:eastAsia="zh-CN"/>
                    </w:rPr>
                    <w:t>与环评一致</w:t>
                  </w:r>
                </w:p>
              </w:tc>
            </w:tr>
            <w:tr w14:paraId="71D72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0F625CD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4E2D373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成品仓库</w:t>
                  </w:r>
                </w:p>
              </w:tc>
              <w:tc>
                <w:tcPr>
                  <w:tcW w:w="2014" w:type="pct"/>
                  <w:tcBorders>
                    <w:tl2br w:val="nil"/>
                    <w:tr2bl w:val="nil"/>
                  </w:tcBorders>
                  <w:noWrap w:val="0"/>
                  <w:vAlign w:val="center"/>
                </w:tcPr>
                <w:p w14:paraId="2A0356B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cs="Times New Roman"/>
                      <w:color w:val="auto"/>
                      <w:sz w:val="21"/>
                      <w:szCs w:val="21"/>
                      <w:lang w:val="en-US" w:eastAsia="zh-CN"/>
                    </w:rPr>
                    <w:t>通信线缆和光缆的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#厂房4-5层和网络集成机柜</w:t>
                  </w:r>
                  <w:r>
                    <w:rPr>
                      <w:rFonts w:hint="eastAsia" w:cs="Times New Roman"/>
                      <w:color w:val="auto"/>
                      <w:sz w:val="21"/>
                      <w:szCs w:val="21"/>
                      <w:lang w:val="en-US" w:eastAsia="zh-CN"/>
                    </w:rPr>
                    <w:t>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#厂房3层</w:t>
                  </w:r>
                  <w:r>
                    <w:rPr>
                      <w:rFonts w:hint="eastAsia" w:cs="Times New Roman"/>
                      <w:color w:val="auto"/>
                      <w:sz w:val="21"/>
                      <w:szCs w:val="21"/>
                      <w:lang w:eastAsia="zh-CN"/>
                    </w:rPr>
                    <w:t>。</w:t>
                  </w:r>
                  <w:r>
                    <w:rPr>
                      <w:rFonts w:hint="eastAsia" w:cs="Times New Roman"/>
                      <w:color w:val="auto"/>
                      <w:sz w:val="21"/>
                      <w:szCs w:val="21"/>
                      <w:lang w:val="en-US" w:eastAsia="zh-CN"/>
                    </w:rPr>
                    <w:t>网络配件的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2</w:t>
                  </w:r>
                  <w:r>
                    <w:rPr>
                      <w:rFonts w:hint="default" w:ascii="Times New Roman" w:hAnsi="Times New Roman" w:eastAsia="宋体" w:cs="Times New Roman"/>
                      <w:color w:val="auto"/>
                      <w:sz w:val="21"/>
                      <w:szCs w:val="21"/>
                    </w:rPr>
                    <w:t>层</w:t>
                  </w:r>
                  <w:r>
                    <w:rPr>
                      <w:rFonts w:hint="eastAsia" w:cs="Times New Roman"/>
                      <w:color w:val="auto"/>
                      <w:sz w:val="21"/>
                      <w:szCs w:val="21"/>
                      <w:lang w:eastAsia="zh-CN"/>
                    </w:rPr>
                    <w:t>。</w:t>
                  </w:r>
                  <w:r>
                    <w:rPr>
                      <w:rFonts w:hint="eastAsia" w:cs="Times New Roman"/>
                      <w:color w:val="auto"/>
                      <w:sz w:val="21"/>
                      <w:szCs w:val="21"/>
                      <w:lang w:val="en-US" w:eastAsia="zh-CN"/>
                    </w:rPr>
                    <w:t>接线端子的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#厂房3层</w:t>
                  </w:r>
                  <w:r>
                    <w:rPr>
                      <w:rFonts w:hint="eastAsia" w:cs="Times New Roman"/>
                      <w:color w:val="auto"/>
                      <w:sz w:val="21"/>
                      <w:szCs w:val="21"/>
                      <w:lang w:eastAsia="zh-CN"/>
                    </w:rPr>
                    <w:t>。</w:t>
                  </w:r>
                </w:p>
              </w:tc>
              <w:tc>
                <w:tcPr>
                  <w:tcW w:w="1992" w:type="pct"/>
                  <w:tcBorders>
                    <w:tl2br w:val="nil"/>
                    <w:tr2bl w:val="nil"/>
                  </w:tcBorders>
                  <w:shd w:val="clear" w:color="auto" w:fill="auto"/>
                  <w:noWrap w:val="0"/>
                  <w:vAlign w:val="center"/>
                </w:tcPr>
                <w:p w14:paraId="287A0F2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通信线缆和光缆的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#厂房4-5层和网络集成机柜</w:t>
                  </w:r>
                  <w:r>
                    <w:rPr>
                      <w:rFonts w:hint="eastAsia" w:cs="Times New Roman"/>
                      <w:color w:val="auto"/>
                      <w:sz w:val="21"/>
                      <w:szCs w:val="21"/>
                      <w:lang w:val="en-US" w:eastAsia="zh-CN"/>
                    </w:rPr>
                    <w:t>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#厂房3层</w:t>
                  </w:r>
                  <w:r>
                    <w:rPr>
                      <w:rFonts w:hint="eastAsia" w:cs="Times New Roman"/>
                      <w:color w:val="auto"/>
                      <w:sz w:val="21"/>
                      <w:szCs w:val="21"/>
                      <w:lang w:eastAsia="zh-CN"/>
                    </w:rPr>
                    <w:t>。</w:t>
                  </w:r>
                  <w:r>
                    <w:rPr>
                      <w:rFonts w:hint="eastAsia" w:cs="Times New Roman"/>
                      <w:color w:val="auto"/>
                      <w:sz w:val="21"/>
                      <w:szCs w:val="21"/>
                      <w:lang w:val="en-US" w:eastAsia="zh-CN"/>
                    </w:rPr>
                    <w:t>网络配件的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2</w:t>
                  </w:r>
                  <w:r>
                    <w:rPr>
                      <w:rFonts w:hint="default" w:ascii="Times New Roman" w:hAnsi="Times New Roman" w:eastAsia="宋体" w:cs="Times New Roman"/>
                      <w:color w:val="auto"/>
                      <w:sz w:val="21"/>
                      <w:szCs w:val="21"/>
                    </w:rPr>
                    <w:t>层</w:t>
                  </w:r>
                  <w:r>
                    <w:rPr>
                      <w:rFonts w:hint="eastAsia" w:cs="Times New Roman"/>
                      <w:color w:val="auto"/>
                      <w:sz w:val="21"/>
                      <w:szCs w:val="21"/>
                      <w:lang w:eastAsia="zh-CN"/>
                    </w:rPr>
                    <w:t>。</w:t>
                  </w:r>
                  <w:r>
                    <w:rPr>
                      <w:rFonts w:hint="eastAsia" w:cs="Times New Roman"/>
                      <w:color w:val="auto"/>
                      <w:sz w:val="21"/>
                      <w:szCs w:val="21"/>
                      <w:lang w:val="en-US" w:eastAsia="zh-CN"/>
                    </w:rPr>
                    <w:t>接线端子的</w:t>
                  </w:r>
                  <w:r>
                    <w:rPr>
                      <w:rFonts w:hint="default" w:ascii="Times New Roman" w:hAnsi="Times New Roman" w:eastAsia="宋体" w:cs="Times New Roman"/>
                      <w:color w:val="auto"/>
                      <w:sz w:val="21"/>
                      <w:szCs w:val="21"/>
                    </w:rPr>
                    <w:t>成品储存区位于</w:t>
                  </w:r>
                  <w:r>
                    <w:rPr>
                      <w:rFonts w:hint="eastAsia" w:cs="Times New Roman"/>
                      <w:color w:val="auto"/>
                      <w:sz w:val="21"/>
                      <w:szCs w:val="21"/>
                      <w:lang w:val="en-US" w:eastAsia="zh-CN"/>
                    </w:rPr>
                    <w:t>3</w:t>
                  </w:r>
                  <w:r>
                    <w:rPr>
                      <w:rFonts w:hint="default" w:ascii="Times New Roman" w:hAnsi="Times New Roman" w:eastAsia="宋体" w:cs="Times New Roman"/>
                      <w:color w:val="auto"/>
                      <w:sz w:val="21"/>
                      <w:szCs w:val="21"/>
                    </w:rPr>
                    <w:t>#厂房3层</w:t>
                  </w:r>
                  <w:r>
                    <w:rPr>
                      <w:rFonts w:hint="eastAsia" w:cs="Times New Roman"/>
                      <w:color w:val="auto"/>
                      <w:sz w:val="21"/>
                      <w:szCs w:val="21"/>
                      <w:lang w:eastAsia="zh-CN"/>
                    </w:rPr>
                    <w:t>。</w:t>
                  </w:r>
                </w:p>
              </w:tc>
              <w:tc>
                <w:tcPr>
                  <w:tcW w:w="345" w:type="pct"/>
                  <w:tcBorders>
                    <w:tl2br w:val="nil"/>
                    <w:tr2bl w:val="nil"/>
                  </w:tcBorders>
                  <w:noWrap w:val="0"/>
                  <w:vAlign w:val="center"/>
                </w:tcPr>
                <w:p w14:paraId="5043F3BF">
                  <w:pPr>
                    <w:pStyle w:val="33"/>
                    <w:bidi w:val="0"/>
                    <w:ind w:left="0" w:leftChars="0" w:right="0" w:rightChars="0" w:firstLine="0" w:firstLineChars="0"/>
                    <w:rPr>
                      <w:rFonts w:hint="eastAsia" w:cs="Times New Roman"/>
                      <w:color w:val="auto"/>
                      <w:sz w:val="21"/>
                      <w:szCs w:val="21"/>
                      <w:lang w:val="en-US" w:eastAsia="zh-CN"/>
                    </w:rPr>
                  </w:pPr>
                  <w:r>
                    <w:rPr>
                      <w:rFonts w:hint="eastAsia"/>
                      <w:lang w:val="en-US" w:eastAsia="zh-CN"/>
                    </w:rPr>
                    <w:t>与环评一致</w:t>
                  </w:r>
                </w:p>
              </w:tc>
            </w:tr>
            <w:tr w14:paraId="72AEA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68F1418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shd w:val="clear" w:color="auto" w:fill="auto"/>
                  <w:noWrap w:val="0"/>
                  <w:vAlign w:val="center"/>
                </w:tcPr>
                <w:p w14:paraId="01B40DB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辅助仓库</w:t>
                  </w:r>
                </w:p>
              </w:tc>
              <w:tc>
                <w:tcPr>
                  <w:tcW w:w="2014" w:type="pct"/>
                  <w:tcBorders>
                    <w:tl2br w:val="nil"/>
                    <w:tr2bl w:val="nil"/>
                  </w:tcBorders>
                  <w:shd w:val="clear" w:color="auto" w:fill="auto"/>
                  <w:noWrap w:val="0"/>
                  <w:vAlign w:val="center"/>
                </w:tcPr>
                <w:p w14:paraId="6AC779F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辅料仓库位于</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#厂房内</w:t>
                  </w:r>
                  <w:r>
                    <w:rPr>
                      <w:rFonts w:hint="eastAsia" w:cs="Times New Roman"/>
                      <w:color w:val="auto"/>
                      <w:sz w:val="21"/>
                      <w:szCs w:val="21"/>
                      <w:lang w:val="en-US" w:eastAsia="zh-CN"/>
                    </w:rPr>
                    <w:t>三层</w:t>
                  </w:r>
                  <w:r>
                    <w:rPr>
                      <w:rFonts w:hint="default" w:ascii="Times New Roman" w:hAnsi="Times New Roman" w:eastAsia="宋体" w:cs="Times New Roman"/>
                      <w:color w:val="auto"/>
                      <w:sz w:val="21"/>
                      <w:szCs w:val="21"/>
                    </w:rPr>
                    <w:t>，建筑面积约为50m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w:t>
                  </w:r>
                </w:p>
              </w:tc>
              <w:tc>
                <w:tcPr>
                  <w:tcW w:w="1992" w:type="pct"/>
                  <w:tcBorders>
                    <w:tl2br w:val="nil"/>
                    <w:tr2bl w:val="nil"/>
                  </w:tcBorders>
                  <w:shd w:val="clear" w:color="auto" w:fill="auto"/>
                  <w:noWrap w:val="0"/>
                  <w:vAlign w:val="center"/>
                </w:tcPr>
                <w:p w14:paraId="5CB4FAB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辅料仓库位于</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#厂房内</w:t>
                  </w:r>
                  <w:r>
                    <w:rPr>
                      <w:rFonts w:hint="eastAsia" w:cs="Times New Roman"/>
                      <w:color w:val="auto"/>
                      <w:sz w:val="21"/>
                      <w:szCs w:val="21"/>
                      <w:lang w:val="en-US" w:eastAsia="zh-CN"/>
                    </w:rPr>
                    <w:t>三层</w:t>
                  </w:r>
                  <w:r>
                    <w:rPr>
                      <w:rFonts w:hint="default" w:ascii="Times New Roman" w:hAnsi="Times New Roman" w:eastAsia="宋体" w:cs="Times New Roman"/>
                      <w:color w:val="auto"/>
                      <w:sz w:val="21"/>
                      <w:szCs w:val="21"/>
                    </w:rPr>
                    <w:t>，建筑面积约为50m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w:t>
                  </w:r>
                </w:p>
              </w:tc>
              <w:tc>
                <w:tcPr>
                  <w:tcW w:w="345" w:type="pct"/>
                  <w:tcBorders>
                    <w:tl2br w:val="nil"/>
                    <w:tr2bl w:val="nil"/>
                  </w:tcBorders>
                  <w:shd w:val="clear" w:color="auto" w:fill="auto"/>
                  <w:noWrap w:val="0"/>
                  <w:vAlign w:val="center"/>
                </w:tcPr>
                <w:p w14:paraId="06CD0B4C">
                  <w:pPr>
                    <w:pStyle w:val="33"/>
                    <w:ind w:left="0" w:leftChars="0" w:right="0" w:rightChars="0" w:firstLine="0"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lang w:val="en-US" w:eastAsia="zh-CN"/>
                    </w:rPr>
                    <w:t>与环评一致</w:t>
                  </w:r>
                </w:p>
              </w:tc>
            </w:tr>
            <w:tr w14:paraId="08219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3CB3576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25C966F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中转</w:t>
                  </w:r>
                  <w:r>
                    <w:rPr>
                      <w:rFonts w:hint="default" w:ascii="Times New Roman" w:hAnsi="Times New Roman" w:eastAsia="宋体" w:cs="Times New Roman"/>
                      <w:color w:val="auto"/>
                      <w:sz w:val="21"/>
                      <w:szCs w:val="21"/>
                    </w:rPr>
                    <w:t>仓库</w:t>
                  </w:r>
                </w:p>
              </w:tc>
              <w:tc>
                <w:tcPr>
                  <w:tcW w:w="2014" w:type="pct"/>
                  <w:tcBorders>
                    <w:tl2br w:val="nil"/>
                    <w:tr2bl w:val="nil"/>
                  </w:tcBorders>
                  <w:noWrap w:val="0"/>
                  <w:vAlign w:val="center"/>
                </w:tcPr>
                <w:p w14:paraId="24F9B60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eastAsia" w:cs="Times New Roman"/>
                      <w:color w:val="auto"/>
                      <w:sz w:val="21"/>
                      <w:szCs w:val="21"/>
                      <w:lang w:val="en-US" w:eastAsia="zh-CN"/>
                    </w:rPr>
                    <w:t>中转</w:t>
                  </w:r>
                  <w:r>
                    <w:rPr>
                      <w:rFonts w:hint="default" w:ascii="Times New Roman" w:hAnsi="Times New Roman" w:eastAsia="宋体" w:cs="Times New Roman"/>
                      <w:color w:val="auto"/>
                      <w:sz w:val="21"/>
                      <w:szCs w:val="21"/>
                    </w:rPr>
                    <w:t>仓库位于</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2层</w:t>
                  </w:r>
                  <w:r>
                    <w:rPr>
                      <w:rFonts w:hint="default" w:ascii="Times New Roman" w:hAnsi="Times New Roman" w:eastAsia="宋体" w:cs="Times New Roman"/>
                      <w:color w:val="auto"/>
                      <w:sz w:val="21"/>
                      <w:szCs w:val="21"/>
                    </w:rPr>
                    <w:t>内北侧</w:t>
                  </w:r>
                  <w:r>
                    <w:rPr>
                      <w:rFonts w:hint="eastAsia" w:cs="Times New Roman"/>
                      <w:color w:val="auto"/>
                      <w:sz w:val="21"/>
                      <w:szCs w:val="21"/>
                      <w:lang w:eastAsia="zh-CN"/>
                    </w:rPr>
                    <w:t>，</w:t>
                  </w:r>
                  <w:r>
                    <w:rPr>
                      <w:rFonts w:hint="eastAsia" w:cs="Times New Roman"/>
                      <w:color w:val="auto"/>
                      <w:sz w:val="21"/>
                      <w:szCs w:val="21"/>
                      <w:lang w:val="en-US" w:eastAsia="zh-CN"/>
                    </w:rPr>
                    <w:t>用做半成品中转</w:t>
                  </w:r>
                  <w:r>
                    <w:rPr>
                      <w:rFonts w:hint="default" w:ascii="Times New Roman" w:hAnsi="Times New Roman" w:eastAsia="宋体" w:cs="Times New Roman"/>
                      <w:color w:val="auto"/>
                      <w:sz w:val="21"/>
                      <w:szCs w:val="21"/>
                    </w:rPr>
                    <w:t>。</w:t>
                  </w:r>
                </w:p>
              </w:tc>
              <w:tc>
                <w:tcPr>
                  <w:tcW w:w="1992" w:type="pct"/>
                  <w:tcBorders>
                    <w:tl2br w:val="nil"/>
                    <w:tr2bl w:val="nil"/>
                  </w:tcBorders>
                  <w:shd w:val="clear" w:color="auto" w:fill="auto"/>
                  <w:noWrap w:val="0"/>
                  <w:vAlign w:val="center"/>
                </w:tcPr>
                <w:p w14:paraId="050FA2D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中转</w:t>
                  </w:r>
                  <w:r>
                    <w:rPr>
                      <w:rFonts w:hint="default" w:ascii="Times New Roman" w:hAnsi="Times New Roman" w:eastAsia="宋体" w:cs="Times New Roman"/>
                      <w:color w:val="auto"/>
                      <w:sz w:val="21"/>
                      <w:szCs w:val="21"/>
                    </w:rPr>
                    <w:t>仓库位于</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2层</w:t>
                  </w:r>
                  <w:r>
                    <w:rPr>
                      <w:rFonts w:hint="default" w:ascii="Times New Roman" w:hAnsi="Times New Roman" w:eastAsia="宋体" w:cs="Times New Roman"/>
                      <w:color w:val="auto"/>
                      <w:sz w:val="21"/>
                      <w:szCs w:val="21"/>
                    </w:rPr>
                    <w:t>内北侧</w:t>
                  </w:r>
                  <w:r>
                    <w:rPr>
                      <w:rFonts w:hint="eastAsia" w:cs="Times New Roman"/>
                      <w:color w:val="auto"/>
                      <w:sz w:val="21"/>
                      <w:szCs w:val="21"/>
                      <w:lang w:eastAsia="zh-CN"/>
                    </w:rPr>
                    <w:t>，</w:t>
                  </w:r>
                  <w:r>
                    <w:rPr>
                      <w:rFonts w:hint="eastAsia" w:cs="Times New Roman"/>
                      <w:color w:val="auto"/>
                      <w:sz w:val="21"/>
                      <w:szCs w:val="21"/>
                      <w:lang w:val="en-US" w:eastAsia="zh-CN"/>
                    </w:rPr>
                    <w:t>用做半成品中转</w:t>
                  </w:r>
                  <w:r>
                    <w:rPr>
                      <w:rFonts w:hint="default" w:ascii="Times New Roman" w:hAnsi="Times New Roman" w:eastAsia="宋体" w:cs="Times New Roman"/>
                      <w:color w:val="auto"/>
                      <w:sz w:val="21"/>
                      <w:szCs w:val="21"/>
                    </w:rPr>
                    <w:t>。</w:t>
                  </w:r>
                </w:p>
              </w:tc>
              <w:tc>
                <w:tcPr>
                  <w:tcW w:w="345" w:type="pct"/>
                  <w:tcBorders>
                    <w:tl2br w:val="nil"/>
                    <w:tr2bl w:val="nil"/>
                  </w:tcBorders>
                  <w:noWrap w:val="0"/>
                  <w:vAlign w:val="center"/>
                </w:tcPr>
                <w:p w14:paraId="2EA3585E">
                  <w:pPr>
                    <w:pStyle w:val="33"/>
                    <w:bidi w:val="0"/>
                    <w:ind w:left="0" w:leftChars="0" w:right="0" w:rightChars="0" w:firstLine="0" w:firstLineChars="0"/>
                    <w:rPr>
                      <w:rFonts w:hint="eastAsia" w:cs="Times New Roman"/>
                      <w:color w:val="auto"/>
                      <w:sz w:val="21"/>
                      <w:szCs w:val="21"/>
                      <w:lang w:val="en-US" w:eastAsia="zh-CN"/>
                    </w:rPr>
                  </w:pPr>
                  <w:r>
                    <w:rPr>
                      <w:rFonts w:hint="eastAsia"/>
                      <w:lang w:val="en-US" w:eastAsia="zh-CN"/>
                    </w:rPr>
                    <w:t>与环评一致</w:t>
                  </w:r>
                </w:p>
              </w:tc>
            </w:tr>
            <w:tr w14:paraId="460D2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277" w:type="pct"/>
                  <w:vMerge w:val="restart"/>
                  <w:tcBorders>
                    <w:tl2br w:val="nil"/>
                    <w:tr2bl w:val="nil"/>
                  </w:tcBorders>
                  <w:noWrap w:val="0"/>
                  <w:vAlign w:val="center"/>
                </w:tcPr>
                <w:p w14:paraId="4B79DD0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环保工程</w:t>
                  </w:r>
                </w:p>
              </w:tc>
              <w:tc>
                <w:tcPr>
                  <w:tcW w:w="369" w:type="pct"/>
                  <w:gridSpan w:val="2"/>
                  <w:tcBorders>
                    <w:tl2br w:val="nil"/>
                    <w:tr2bl w:val="nil"/>
                  </w:tcBorders>
                  <w:noWrap w:val="0"/>
                  <w:vAlign w:val="center"/>
                </w:tcPr>
                <w:p w14:paraId="52600F4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废气处理</w:t>
                  </w:r>
                </w:p>
              </w:tc>
              <w:tc>
                <w:tcPr>
                  <w:tcW w:w="2014" w:type="pct"/>
                  <w:tcBorders>
                    <w:tl2br w:val="nil"/>
                    <w:tr2bl w:val="nil"/>
                  </w:tcBorders>
                  <w:noWrap w:val="0"/>
                  <w:vAlign w:val="center"/>
                </w:tcPr>
                <w:p w14:paraId="3E8C2C72">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①1#厂房被覆、包外、紧包、成缆废气经</w:t>
                  </w:r>
                  <w:r>
                    <w:rPr>
                      <w:rFonts w:hint="eastAsia" w:cs="Times New Roman"/>
                      <w:color w:val="auto"/>
                      <w:sz w:val="21"/>
                      <w:szCs w:val="21"/>
                      <w:lang w:val="en-US" w:eastAsia="zh-CN"/>
                    </w:rPr>
                    <w:t>集气罩</w:t>
                  </w:r>
                  <w:r>
                    <w:rPr>
                      <w:rFonts w:hint="default" w:cs="Times New Roman"/>
                      <w:color w:val="auto"/>
                      <w:sz w:val="21"/>
                      <w:szCs w:val="21"/>
                      <w:lang w:val="en-US" w:eastAsia="zh-CN"/>
                    </w:rPr>
                    <w:t>收集后通过二级活性炭装置（TA001）处理后由</w:t>
                  </w:r>
                  <w:r>
                    <w:rPr>
                      <w:rFonts w:hint="eastAsia" w:cs="Times New Roman"/>
                      <w:color w:val="auto"/>
                      <w:sz w:val="21"/>
                      <w:szCs w:val="21"/>
                      <w:lang w:val="en-US" w:eastAsia="zh-CN"/>
                    </w:rPr>
                    <w:t>30</w:t>
                  </w:r>
                  <w:r>
                    <w:rPr>
                      <w:rFonts w:hint="default" w:cs="Times New Roman"/>
                      <w:color w:val="auto"/>
                      <w:sz w:val="21"/>
                      <w:szCs w:val="21"/>
                      <w:lang w:val="en-US" w:eastAsia="zh-CN"/>
                    </w:rPr>
                    <w:t>m高排气筒（DA001）排放</w:t>
                  </w:r>
                  <w:r>
                    <w:rPr>
                      <w:rFonts w:hint="eastAsia" w:cs="Times New Roman"/>
                      <w:color w:val="auto"/>
                      <w:sz w:val="21"/>
                      <w:szCs w:val="21"/>
                      <w:lang w:val="en-US" w:eastAsia="zh-CN"/>
                    </w:rPr>
                    <w:t>。</w:t>
                  </w:r>
                </w:p>
                <w:p w14:paraId="29AB5E04">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②</w:t>
                  </w:r>
                  <w:r>
                    <w:rPr>
                      <w:rFonts w:hint="eastAsia" w:cs="Times New Roman"/>
                      <w:color w:val="auto"/>
                      <w:sz w:val="21"/>
                      <w:szCs w:val="21"/>
                      <w:lang w:val="en-US" w:eastAsia="zh-CN"/>
                    </w:rPr>
                    <w:t>3</w:t>
                  </w:r>
                  <w:r>
                    <w:rPr>
                      <w:rFonts w:hint="default" w:cs="Times New Roman"/>
                      <w:color w:val="auto"/>
                      <w:sz w:val="21"/>
                      <w:szCs w:val="21"/>
                      <w:lang w:val="en-US" w:eastAsia="zh-CN"/>
                    </w:rPr>
                    <w:t>#厂房注塑废气经</w:t>
                  </w:r>
                  <w:r>
                    <w:rPr>
                      <w:rFonts w:hint="eastAsia" w:cs="Times New Roman"/>
                      <w:color w:val="auto"/>
                      <w:sz w:val="21"/>
                      <w:szCs w:val="21"/>
                      <w:lang w:val="en-US" w:eastAsia="zh-CN"/>
                    </w:rPr>
                    <w:t>集气罩</w:t>
                  </w:r>
                  <w:r>
                    <w:rPr>
                      <w:rFonts w:hint="default" w:cs="Times New Roman"/>
                      <w:color w:val="auto"/>
                      <w:sz w:val="21"/>
                      <w:szCs w:val="21"/>
                      <w:lang w:val="en-US" w:eastAsia="zh-CN"/>
                    </w:rPr>
                    <w:t>收集后通过二级活性炭装置（TA002）处理后由</w:t>
                  </w:r>
                  <w:r>
                    <w:rPr>
                      <w:rFonts w:hint="eastAsia" w:cs="Times New Roman"/>
                      <w:color w:val="auto"/>
                      <w:sz w:val="21"/>
                      <w:szCs w:val="21"/>
                      <w:lang w:val="en-US" w:eastAsia="zh-CN"/>
                    </w:rPr>
                    <w:t>30</w:t>
                  </w:r>
                  <w:r>
                    <w:rPr>
                      <w:rFonts w:hint="default" w:cs="Times New Roman"/>
                      <w:color w:val="auto"/>
                      <w:sz w:val="21"/>
                      <w:szCs w:val="21"/>
                      <w:lang w:val="en-US" w:eastAsia="zh-CN"/>
                    </w:rPr>
                    <w:t>m高排气筒（DA002）排放</w:t>
                  </w:r>
                  <w:r>
                    <w:rPr>
                      <w:rFonts w:hint="eastAsia" w:cs="Times New Roman"/>
                      <w:color w:val="auto"/>
                      <w:sz w:val="21"/>
                      <w:szCs w:val="21"/>
                      <w:lang w:val="en-US" w:eastAsia="zh-CN"/>
                    </w:rPr>
                    <w:t>。</w:t>
                  </w:r>
                </w:p>
                <w:p w14:paraId="276D3381">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③</w:t>
                  </w:r>
                  <w:r>
                    <w:rPr>
                      <w:rFonts w:hint="eastAsia" w:cs="Times New Roman"/>
                      <w:color w:val="auto"/>
                      <w:sz w:val="21"/>
                      <w:szCs w:val="21"/>
                      <w:lang w:val="en-US" w:eastAsia="zh-CN"/>
                    </w:rPr>
                    <w:t>4</w:t>
                  </w:r>
                  <w:r>
                    <w:rPr>
                      <w:rFonts w:hint="default" w:cs="Times New Roman"/>
                      <w:color w:val="auto"/>
                      <w:sz w:val="21"/>
                      <w:szCs w:val="21"/>
                      <w:lang w:val="en-US" w:eastAsia="zh-CN"/>
                    </w:rPr>
                    <w:t>#厂房喷塑废气经收集后通过</w:t>
                  </w:r>
                  <w:r>
                    <w:rPr>
                      <w:rFonts w:hint="eastAsia" w:cs="Times New Roman"/>
                      <w:color w:val="auto"/>
                      <w:sz w:val="21"/>
                      <w:szCs w:val="21"/>
                      <w:lang w:val="en-US" w:eastAsia="zh-CN"/>
                    </w:rPr>
                    <w:t>二级滤芯</w:t>
                  </w:r>
                  <w:r>
                    <w:rPr>
                      <w:rFonts w:hint="default" w:cs="Times New Roman"/>
                      <w:color w:val="auto"/>
                      <w:sz w:val="21"/>
                      <w:szCs w:val="21"/>
                      <w:lang w:val="en-US" w:eastAsia="zh-CN"/>
                    </w:rPr>
                    <w:t>除尘</w:t>
                  </w:r>
                  <w:r>
                    <w:rPr>
                      <w:rFonts w:hint="eastAsia" w:cs="Times New Roman"/>
                      <w:color w:val="auto"/>
                      <w:sz w:val="21"/>
                      <w:szCs w:val="21"/>
                      <w:lang w:val="en-US" w:eastAsia="zh-CN"/>
                    </w:rPr>
                    <w:t>器</w:t>
                  </w:r>
                  <w:r>
                    <w:rPr>
                      <w:rFonts w:hint="default" w:cs="Times New Roman"/>
                      <w:color w:val="auto"/>
                      <w:sz w:val="21"/>
                      <w:szCs w:val="21"/>
                      <w:lang w:val="en-US" w:eastAsia="zh-CN"/>
                    </w:rPr>
                    <w:t>（TA003）处理后由</w:t>
                  </w:r>
                  <w:r>
                    <w:rPr>
                      <w:rFonts w:hint="eastAsia" w:cs="Times New Roman"/>
                      <w:color w:val="auto"/>
                      <w:sz w:val="21"/>
                      <w:szCs w:val="21"/>
                      <w:lang w:val="en-US" w:eastAsia="zh-CN"/>
                    </w:rPr>
                    <w:t>20</w:t>
                  </w:r>
                  <w:r>
                    <w:rPr>
                      <w:rFonts w:hint="default" w:cs="Times New Roman"/>
                      <w:color w:val="auto"/>
                      <w:sz w:val="21"/>
                      <w:szCs w:val="21"/>
                      <w:lang w:val="en-US" w:eastAsia="zh-CN"/>
                    </w:rPr>
                    <w:t>m高排气筒（DA00</w:t>
                  </w:r>
                  <w:r>
                    <w:rPr>
                      <w:rFonts w:hint="eastAsia" w:cs="Times New Roman"/>
                      <w:color w:val="auto"/>
                      <w:sz w:val="21"/>
                      <w:szCs w:val="21"/>
                      <w:lang w:val="en-US" w:eastAsia="zh-CN"/>
                    </w:rPr>
                    <w:t>3</w:t>
                  </w:r>
                  <w:r>
                    <w:rPr>
                      <w:rFonts w:hint="default" w:cs="Times New Roman"/>
                      <w:color w:val="auto"/>
                      <w:sz w:val="21"/>
                      <w:szCs w:val="21"/>
                      <w:lang w:val="en-US" w:eastAsia="zh-CN"/>
                    </w:rPr>
                    <w:t>）排放</w:t>
                  </w:r>
                  <w:r>
                    <w:rPr>
                      <w:rFonts w:hint="eastAsia" w:cs="Times New Roman"/>
                      <w:color w:val="auto"/>
                      <w:sz w:val="21"/>
                      <w:szCs w:val="21"/>
                      <w:lang w:val="en-US" w:eastAsia="zh-CN"/>
                    </w:rPr>
                    <w:t>。</w:t>
                  </w:r>
                </w:p>
                <w:p w14:paraId="07BC1E38">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④</w:t>
                  </w:r>
                  <w:r>
                    <w:rPr>
                      <w:rFonts w:hint="eastAsia" w:cs="Times New Roman"/>
                      <w:color w:val="auto"/>
                      <w:sz w:val="21"/>
                      <w:szCs w:val="21"/>
                      <w:lang w:val="en-US" w:eastAsia="zh-CN"/>
                    </w:rPr>
                    <w:t>4</w:t>
                  </w:r>
                  <w:r>
                    <w:rPr>
                      <w:rFonts w:hint="default" w:cs="Times New Roman"/>
                      <w:color w:val="auto"/>
                      <w:sz w:val="21"/>
                      <w:szCs w:val="21"/>
                      <w:lang w:val="en-US" w:eastAsia="zh-CN"/>
                    </w:rPr>
                    <w:t>#厂房固化废气经收集后通过二级活性炭装置（TA004）处理后由</w:t>
                  </w:r>
                  <w:r>
                    <w:rPr>
                      <w:rFonts w:hint="eastAsia" w:cs="Times New Roman"/>
                      <w:color w:val="auto"/>
                      <w:sz w:val="21"/>
                      <w:szCs w:val="21"/>
                      <w:lang w:val="en-US" w:eastAsia="zh-CN"/>
                    </w:rPr>
                    <w:t>20</w:t>
                  </w:r>
                  <w:r>
                    <w:rPr>
                      <w:rFonts w:hint="default" w:cs="Times New Roman"/>
                      <w:color w:val="auto"/>
                      <w:sz w:val="21"/>
                      <w:szCs w:val="21"/>
                      <w:lang w:val="en-US" w:eastAsia="zh-CN"/>
                    </w:rPr>
                    <w:t>m高排气筒（DA00</w:t>
                  </w:r>
                  <w:r>
                    <w:rPr>
                      <w:rFonts w:hint="eastAsia" w:cs="Times New Roman"/>
                      <w:color w:val="auto"/>
                      <w:sz w:val="21"/>
                      <w:szCs w:val="21"/>
                      <w:lang w:val="en-US" w:eastAsia="zh-CN"/>
                    </w:rPr>
                    <w:t>4</w:t>
                  </w:r>
                  <w:r>
                    <w:rPr>
                      <w:rFonts w:hint="default" w:cs="Times New Roman"/>
                      <w:color w:val="auto"/>
                      <w:sz w:val="21"/>
                      <w:szCs w:val="21"/>
                      <w:lang w:val="en-US" w:eastAsia="zh-CN"/>
                    </w:rPr>
                    <w:t>）排放</w:t>
                  </w:r>
                  <w:r>
                    <w:rPr>
                      <w:rFonts w:hint="eastAsia" w:cs="Times New Roman"/>
                      <w:color w:val="auto"/>
                      <w:sz w:val="21"/>
                      <w:szCs w:val="21"/>
                      <w:lang w:val="en-US" w:eastAsia="zh-CN"/>
                    </w:rPr>
                    <w:t>。</w:t>
                  </w:r>
                </w:p>
                <w:p w14:paraId="32065A7B">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⑤</w:t>
                  </w:r>
                  <w:r>
                    <w:rPr>
                      <w:rFonts w:hint="eastAsia" w:cs="Times New Roman"/>
                      <w:color w:val="auto"/>
                      <w:sz w:val="21"/>
                      <w:szCs w:val="21"/>
                      <w:lang w:val="en-US" w:eastAsia="zh-CN"/>
                    </w:rPr>
                    <w:t>4</w:t>
                  </w:r>
                  <w:r>
                    <w:rPr>
                      <w:rFonts w:hint="default" w:cs="Times New Roman"/>
                      <w:color w:val="auto"/>
                      <w:sz w:val="21"/>
                      <w:szCs w:val="21"/>
                      <w:lang w:val="en-US" w:eastAsia="zh-CN"/>
                    </w:rPr>
                    <w:t>#厂房焊接烟通过锡焊烟尘净化器（TA005）处理后无组织排放</w:t>
                  </w:r>
                  <w:r>
                    <w:rPr>
                      <w:rFonts w:hint="eastAsia" w:cs="Times New Roman"/>
                      <w:color w:val="auto"/>
                      <w:sz w:val="21"/>
                      <w:szCs w:val="21"/>
                      <w:lang w:val="en-US" w:eastAsia="zh-CN"/>
                    </w:rPr>
                    <w:t>。</w:t>
                  </w:r>
                </w:p>
                <w:p w14:paraId="42A4EE63">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eastAsia" w:cs="Times New Roman"/>
                      <w:color w:val="auto"/>
                      <w:sz w:val="21"/>
                      <w:szCs w:val="21"/>
                      <w:lang w:val="en-US" w:eastAsia="zh-CN"/>
                    </w:rPr>
                    <w:t>⑥4</w:t>
                  </w:r>
                  <w:r>
                    <w:rPr>
                      <w:rFonts w:hint="default" w:cs="Times New Roman"/>
                      <w:color w:val="auto"/>
                      <w:sz w:val="21"/>
                      <w:szCs w:val="21"/>
                      <w:lang w:val="en-US" w:eastAsia="zh-CN"/>
                    </w:rPr>
                    <w:t>#厂房</w:t>
                  </w:r>
                  <w:r>
                    <w:rPr>
                      <w:rFonts w:hint="eastAsia" w:cs="Times New Roman"/>
                      <w:color w:val="auto"/>
                      <w:sz w:val="21"/>
                      <w:szCs w:val="21"/>
                      <w:lang w:val="en-US" w:eastAsia="zh-CN"/>
                    </w:rPr>
                    <w:t>切割粉尘</w:t>
                  </w:r>
                  <w:r>
                    <w:rPr>
                      <w:rFonts w:hint="default" w:cs="Times New Roman"/>
                      <w:color w:val="auto"/>
                      <w:sz w:val="21"/>
                      <w:szCs w:val="21"/>
                      <w:lang w:val="en-US" w:eastAsia="zh-CN"/>
                    </w:rPr>
                    <w:t>通过</w:t>
                  </w:r>
                  <w:r>
                    <w:rPr>
                      <w:rFonts w:hint="eastAsia" w:cs="Times New Roman"/>
                      <w:color w:val="auto"/>
                      <w:sz w:val="21"/>
                      <w:szCs w:val="21"/>
                      <w:lang w:val="en-US" w:eastAsia="zh-CN"/>
                    </w:rPr>
                    <w:t>滤芯除尘器</w:t>
                  </w:r>
                  <w:r>
                    <w:rPr>
                      <w:rFonts w:hint="default" w:cs="Times New Roman"/>
                      <w:color w:val="auto"/>
                      <w:sz w:val="21"/>
                      <w:szCs w:val="21"/>
                      <w:lang w:val="en-US" w:eastAsia="zh-CN"/>
                    </w:rPr>
                    <w:t>（TA00</w:t>
                  </w:r>
                  <w:r>
                    <w:rPr>
                      <w:rFonts w:hint="eastAsia" w:cs="Times New Roman"/>
                      <w:color w:val="auto"/>
                      <w:sz w:val="21"/>
                      <w:szCs w:val="21"/>
                      <w:lang w:val="en-US" w:eastAsia="zh-CN"/>
                    </w:rPr>
                    <w:t>6</w:t>
                  </w:r>
                  <w:r>
                    <w:rPr>
                      <w:rFonts w:hint="default" w:cs="Times New Roman"/>
                      <w:color w:val="auto"/>
                      <w:sz w:val="21"/>
                      <w:szCs w:val="21"/>
                      <w:lang w:val="en-US" w:eastAsia="zh-CN"/>
                    </w:rPr>
                    <w:t>）处理后无组织排放</w:t>
                  </w:r>
                  <w:r>
                    <w:rPr>
                      <w:rFonts w:hint="eastAsia" w:cs="Times New Roman"/>
                      <w:color w:val="auto"/>
                      <w:sz w:val="21"/>
                      <w:szCs w:val="21"/>
                      <w:lang w:val="en-US" w:eastAsia="zh-CN"/>
                    </w:rPr>
                    <w:t>。</w:t>
                  </w:r>
                </w:p>
                <w:p w14:paraId="2EBE20FB">
                  <w:pPr>
                    <w:keepNext w:val="0"/>
                    <w:keepLines w:val="0"/>
                    <w:suppressLineNumbers w:val="0"/>
                    <w:spacing w:before="0" w:beforeAutospacing="0" w:after="0" w:afterAutospacing="0" w:line="240" w:lineRule="auto"/>
                    <w:ind w:left="0" w:right="0" w:firstLine="0" w:firstLineChars="0"/>
                    <w:jc w:val="left"/>
                    <w:rPr>
                      <w:rFonts w:hint="default" w:eastAsia="宋体"/>
                      <w:color w:val="auto"/>
                      <w:lang w:val="en-US" w:eastAsia="zh-CN"/>
                    </w:rPr>
                  </w:pPr>
                  <w:r>
                    <w:rPr>
                      <w:rFonts w:hint="eastAsia" w:ascii="微软雅黑" w:hAnsi="微软雅黑" w:eastAsia="微软雅黑" w:cs="微软雅黑"/>
                      <w:color w:val="auto"/>
                      <w:sz w:val="21"/>
                      <w:szCs w:val="21"/>
                      <w:lang w:val="en-US" w:eastAsia="zh-CN"/>
                    </w:rPr>
                    <w:t>⑦</w:t>
                  </w:r>
                  <w:r>
                    <w:rPr>
                      <w:rFonts w:hint="eastAsia" w:cs="Times New Roman"/>
                      <w:color w:val="auto"/>
                      <w:sz w:val="21"/>
                      <w:szCs w:val="21"/>
                      <w:lang w:val="en-US" w:eastAsia="zh-CN"/>
                    </w:rPr>
                    <w:t>食堂油烟经油烟净化装置处理后屋面排放。</w:t>
                  </w:r>
                </w:p>
              </w:tc>
              <w:tc>
                <w:tcPr>
                  <w:tcW w:w="1992" w:type="pct"/>
                  <w:tcBorders>
                    <w:tl2br w:val="nil"/>
                    <w:tr2bl w:val="nil"/>
                  </w:tcBorders>
                  <w:noWrap w:val="0"/>
                  <w:vAlign w:val="center"/>
                </w:tcPr>
                <w:p w14:paraId="5BC410CF">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①1#厂房被覆、包外、紧包、成缆废气经</w:t>
                  </w:r>
                  <w:r>
                    <w:rPr>
                      <w:rFonts w:hint="eastAsia" w:cs="Times New Roman"/>
                      <w:color w:val="auto"/>
                      <w:sz w:val="21"/>
                      <w:szCs w:val="21"/>
                      <w:lang w:val="en-US" w:eastAsia="zh-CN"/>
                    </w:rPr>
                    <w:t>集气罩</w:t>
                  </w:r>
                  <w:r>
                    <w:rPr>
                      <w:rFonts w:hint="default" w:cs="Times New Roman"/>
                      <w:color w:val="auto"/>
                      <w:sz w:val="21"/>
                      <w:szCs w:val="21"/>
                      <w:lang w:val="en-US" w:eastAsia="zh-CN"/>
                    </w:rPr>
                    <w:t>收集后通过二级活性炭装置（TA001）处理后由</w:t>
                  </w:r>
                  <w:r>
                    <w:rPr>
                      <w:rFonts w:hint="eastAsia" w:cs="Times New Roman"/>
                      <w:color w:val="auto"/>
                      <w:sz w:val="21"/>
                      <w:szCs w:val="21"/>
                      <w:lang w:val="en-US" w:eastAsia="zh-CN"/>
                    </w:rPr>
                    <w:t>30</w:t>
                  </w:r>
                  <w:r>
                    <w:rPr>
                      <w:rFonts w:hint="default" w:cs="Times New Roman"/>
                      <w:color w:val="auto"/>
                      <w:sz w:val="21"/>
                      <w:szCs w:val="21"/>
                      <w:lang w:val="en-US" w:eastAsia="zh-CN"/>
                    </w:rPr>
                    <w:t>m高排气筒（DA001）排放</w:t>
                  </w:r>
                  <w:r>
                    <w:rPr>
                      <w:rFonts w:hint="eastAsia" w:cs="Times New Roman"/>
                      <w:color w:val="auto"/>
                      <w:sz w:val="21"/>
                      <w:szCs w:val="21"/>
                      <w:lang w:val="en-US" w:eastAsia="zh-CN"/>
                    </w:rPr>
                    <w:t>。</w:t>
                  </w:r>
                </w:p>
                <w:p w14:paraId="7327AF1B">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②</w:t>
                  </w:r>
                  <w:r>
                    <w:rPr>
                      <w:rFonts w:hint="eastAsia" w:cs="Times New Roman"/>
                      <w:color w:val="auto"/>
                      <w:sz w:val="21"/>
                      <w:szCs w:val="21"/>
                      <w:lang w:val="en-US" w:eastAsia="zh-CN"/>
                    </w:rPr>
                    <w:t>3</w:t>
                  </w:r>
                  <w:r>
                    <w:rPr>
                      <w:rFonts w:hint="default" w:cs="Times New Roman"/>
                      <w:color w:val="auto"/>
                      <w:sz w:val="21"/>
                      <w:szCs w:val="21"/>
                      <w:lang w:val="en-US" w:eastAsia="zh-CN"/>
                    </w:rPr>
                    <w:t>#厂房注塑废气经</w:t>
                  </w:r>
                  <w:r>
                    <w:rPr>
                      <w:rFonts w:hint="eastAsia" w:cs="Times New Roman"/>
                      <w:color w:val="auto"/>
                      <w:sz w:val="21"/>
                      <w:szCs w:val="21"/>
                      <w:lang w:val="en-US" w:eastAsia="zh-CN"/>
                    </w:rPr>
                    <w:t>集气罩</w:t>
                  </w:r>
                  <w:r>
                    <w:rPr>
                      <w:rFonts w:hint="default" w:cs="Times New Roman"/>
                      <w:color w:val="auto"/>
                      <w:sz w:val="21"/>
                      <w:szCs w:val="21"/>
                      <w:lang w:val="en-US" w:eastAsia="zh-CN"/>
                    </w:rPr>
                    <w:t>收集后通过二级活性炭装置（TA002）处理后由</w:t>
                  </w:r>
                  <w:r>
                    <w:rPr>
                      <w:rFonts w:hint="eastAsia" w:cs="Times New Roman"/>
                      <w:color w:val="auto"/>
                      <w:sz w:val="21"/>
                      <w:szCs w:val="21"/>
                      <w:lang w:val="en-US" w:eastAsia="zh-CN"/>
                    </w:rPr>
                    <w:t>30</w:t>
                  </w:r>
                  <w:r>
                    <w:rPr>
                      <w:rFonts w:hint="default" w:cs="Times New Roman"/>
                      <w:color w:val="auto"/>
                      <w:sz w:val="21"/>
                      <w:szCs w:val="21"/>
                      <w:lang w:val="en-US" w:eastAsia="zh-CN"/>
                    </w:rPr>
                    <w:t>m高排气筒（DA002）排放</w:t>
                  </w:r>
                  <w:r>
                    <w:rPr>
                      <w:rFonts w:hint="eastAsia" w:cs="Times New Roman"/>
                      <w:color w:val="auto"/>
                      <w:sz w:val="21"/>
                      <w:szCs w:val="21"/>
                      <w:lang w:val="en-US" w:eastAsia="zh-CN"/>
                    </w:rPr>
                    <w:t>。</w:t>
                  </w:r>
                </w:p>
                <w:p w14:paraId="6C8EDAC4">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③</w:t>
                  </w:r>
                  <w:r>
                    <w:rPr>
                      <w:rFonts w:hint="eastAsia" w:cs="Times New Roman"/>
                      <w:color w:val="auto"/>
                      <w:sz w:val="21"/>
                      <w:szCs w:val="21"/>
                      <w:lang w:val="en-US" w:eastAsia="zh-CN"/>
                    </w:rPr>
                    <w:t>4</w:t>
                  </w:r>
                  <w:r>
                    <w:rPr>
                      <w:rFonts w:hint="default" w:cs="Times New Roman"/>
                      <w:color w:val="auto"/>
                      <w:sz w:val="21"/>
                      <w:szCs w:val="21"/>
                      <w:lang w:val="en-US" w:eastAsia="zh-CN"/>
                    </w:rPr>
                    <w:t>#厂房喷塑废气经收集后通过</w:t>
                  </w:r>
                  <w:r>
                    <w:rPr>
                      <w:rFonts w:hint="eastAsia" w:cs="Times New Roman"/>
                      <w:color w:val="auto"/>
                      <w:sz w:val="21"/>
                      <w:szCs w:val="21"/>
                      <w:lang w:val="en-US" w:eastAsia="zh-CN"/>
                    </w:rPr>
                    <w:t>二级滤芯</w:t>
                  </w:r>
                  <w:r>
                    <w:rPr>
                      <w:rFonts w:hint="default" w:cs="Times New Roman"/>
                      <w:color w:val="auto"/>
                      <w:sz w:val="21"/>
                      <w:szCs w:val="21"/>
                      <w:lang w:val="en-US" w:eastAsia="zh-CN"/>
                    </w:rPr>
                    <w:t>除尘</w:t>
                  </w:r>
                  <w:r>
                    <w:rPr>
                      <w:rFonts w:hint="eastAsia" w:cs="Times New Roman"/>
                      <w:color w:val="auto"/>
                      <w:sz w:val="21"/>
                      <w:szCs w:val="21"/>
                      <w:lang w:val="en-US" w:eastAsia="zh-CN"/>
                    </w:rPr>
                    <w:t>器</w:t>
                  </w:r>
                  <w:r>
                    <w:rPr>
                      <w:rFonts w:hint="default" w:cs="Times New Roman"/>
                      <w:color w:val="auto"/>
                      <w:sz w:val="21"/>
                      <w:szCs w:val="21"/>
                      <w:lang w:val="en-US" w:eastAsia="zh-CN"/>
                    </w:rPr>
                    <w:t>（TA003）处理后由</w:t>
                  </w:r>
                  <w:r>
                    <w:rPr>
                      <w:rFonts w:hint="eastAsia" w:cs="Times New Roman"/>
                      <w:color w:val="auto"/>
                      <w:sz w:val="21"/>
                      <w:szCs w:val="21"/>
                      <w:lang w:val="en-US" w:eastAsia="zh-CN"/>
                    </w:rPr>
                    <w:t>20</w:t>
                  </w:r>
                  <w:r>
                    <w:rPr>
                      <w:rFonts w:hint="default" w:cs="Times New Roman"/>
                      <w:color w:val="auto"/>
                      <w:sz w:val="21"/>
                      <w:szCs w:val="21"/>
                      <w:lang w:val="en-US" w:eastAsia="zh-CN"/>
                    </w:rPr>
                    <w:t>m高排气筒（DA00</w:t>
                  </w:r>
                  <w:r>
                    <w:rPr>
                      <w:rFonts w:hint="eastAsia" w:cs="Times New Roman"/>
                      <w:color w:val="auto"/>
                      <w:sz w:val="21"/>
                      <w:szCs w:val="21"/>
                      <w:lang w:val="en-US" w:eastAsia="zh-CN"/>
                    </w:rPr>
                    <w:t>3</w:t>
                  </w:r>
                  <w:r>
                    <w:rPr>
                      <w:rFonts w:hint="default" w:cs="Times New Roman"/>
                      <w:color w:val="auto"/>
                      <w:sz w:val="21"/>
                      <w:szCs w:val="21"/>
                      <w:lang w:val="en-US" w:eastAsia="zh-CN"/>
                    </w:rPr>
                    <w:t>）排放</w:t>
                  </w:r>
                  <w:r>
                    <w:rPr>
                      <w:rFonts w:hint="eastAsia" w:cs="Times New Roman"/>
                      <w:color w:val="auto"/>
                      <w:sz w:val="21"/>
                      <w:szCs w:val="21"/>
                      <w:lang w:val="en-US" w:eastAsia="zh-CN"/>
                    </w:rPr>
                    <w:t>。</w:t>
                  </w:r>
                </w:p>
                <w:p w14:paraId="6AD10911">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④</w:t>
                  </w:r>
                  <w:r>
                    <w:rPr>
                      <w:rFonts w:hint="eastAsia" w:cs="Times New Roman"/>
                      <w:color w:val="auto"/>
                      <w:sz w:val="21"/>
                      <w:szCs w:val="21"/>
                      <w:lang w:val="en-US" w:eastAsia="zh-CN"/>
                    </w:rPr>
                    <w:t>4</w:t>
                  </w:r>
                  <w:r>
                    <w:rPr>
                      <w:rFonts w:hint="default" w:cs="Times New Roman"/>
                      <w:color w:val="auto"/>
                      <w:sz w:val="21"/>
                      <w:szCs w:val="21"/>
                      <w:lang w:val="en-US" w:eastAsia="zh-CN"/>
                    </w:rPr>
                    <w:t>#厂房固化废气经收集后通过二级活性炭装置（TA004）处理后由</w:t>
                  </w:r>
                  <w:r>
                    <w:rPr>
                      <w:rFonts w:hint="eastAsia" w:cs="Times New Roman"/>
                      <w:color w:val="auto"/>
                      <w:sz w:val="21"/>
                      <w:szCs w:val="21"/>
                      <w:lang w:val="en-US" w:eastAsia="zh-CN"/>
                    </w:rPr>
                    <w:t>20</w:t>
                  </w:r>
                  <w:r>
                    <w:rPr>
                      <w:rFonts w:hint="default" w:cs="Times New Roman"/>
                      <w:color w:val="auto"/>
                      <w:sz w:val="21"/>
                      <w:szCs w:val="21"/>
                      <w:lang w:val="en-US" w:eastAsia="zh-CN"/>
                    </w:rPr>
                    <w:t>m高排气筒（DA00</w:t>
                  </w:r>
                  <w:r>
                    <w:rPr>
                      <w:rFonts w:hint="eastAsia" w:cs="Times New Roman"/>
                      <w:color w:val="auto"/>
                      <w:sz w:val="21"/>
                      <w:szCs w:val="21"/>
                      <w:lang w:val="en-US" w:eastAsia="zh-CN"/>
                    </w:rPr>
                    <w:t>4</w:t>
                  </w:r>
                  <w:r>
                    <w:rPr>
                      <w:rFonts w:hint="default" w:cs="Times New Roman"/>
                      <w:color w:val="auto"/>
                      <w:sz w:val="21"/>
                      <w:szCs w:val="21"/>
                      <w:lang w:val="en-US" w:eastAsia="zh-CN"/>
                    </w:rPr>
                    <w:t>）排放</w:t>
                  </w:r>
                  <w:r>
                    <w:rPr>
                      <w:rFonts w:hint="eastAsia" w:cs="Times New Roman"/>
                      <w:color w:val="auto"/>
                      <w:sz w:val="21"/>
                      <w:szCs w:val="21"/>
                      <w:lang w:val="en-US" w:eastAsia="zh-CN"/>
                    </w:rPr>
                    <w:t>。</w:t>
                  </w:r>
                </w:p>
                <w:p w14:paraId="2AB9093E">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default" w:cs="Times New Roman"/>
                      <w:color w:val="auto"/>
                      <w:sz w:val="21"/>
                      <w:szCs w:val="21"/>
                      <w:lang w:val="en-US" w:eastAsia="zh-CN"/>
                    </w:rPr>
                    <w:t>⑤</w:t>
                  </w:r>
                  <w:r>
                    <w:rPr>
                      <w:rFonts w:hint="eastAsia" w:cs="Times New Roman"/>
                      <w:color w:val="auto"/>
                      <w:sz w:val="21"/>
                      <w:szCs w:val="21"/>
                      <w:lang w:val="en-US" w:eastAsia="zh-CN"/>
                    </w:rPr>
                    <w:t>4</w:t>
                  </w:r>
                  <w:r>
                    <w:rPr>
                      <w:rFonts w:hint="default" w:cs="Times New Roman"/>
                      <w:color w:val="auto"/>
                      <w:sz w:val="21"/>
                      <w:szCs w:val="21"/>
                      <w:lang w:val="en-US" w:eastAsia="zh-CN"/>
                    </w:rPr>
                    <w:t>#厂房焊接烟通过锡焊烟尘净化器（TA005）处理后无组织排放</w:t>
                  </w:r>
                  <w:r>
                    <w:rPr>
                      <w:rFonts w:hint="eastAsia" w:cs="Times New Roman"/>
                      <w:color w:val="auto"/>
                      <w:sz w:val="21"/>
                      <w:szCs w:val="21"/>
                      <w:lang w:val="en-US" w:eastAsia="zh-CN"/>
                    </w:rPr>
                    <w:t>。</w:t>
                  </w:r>
                </w:p>
                <w:p w14:paraId="406B6E6E">
                  <w:pPr>
                    <w:keepNext w:val="0"/>
                    <w:keepLines w:val="0"/>
                    <w:suppressLineNumbers w:val="0"/>
                    <w:spacing w:before="0" w:beforeAutospacing="0" w:after="0" w:afterAutospacing="0" w:line="240" w:lineRule="auto"/>
                    <w:ind w:left="0" w:right="0" w:firstLine="0" w:firstLineChars="0"/>
                    <w:jc w:val="left"/>
                    <w:rPr>
                      <w:rFonts w:hint="default" w:cs="Times New Roman"/>
                      <w:color w:val="auto"/>
                      <w:sz w:val="21"/>
                      <w:szCs w:val="21"/>
                      <w:lang w:val="en-US" w:eastAsia="zh-CN"/>
                    </w:rPr>
                  </w:pPr>
                  <w:r>
                    <w:rPr>
                      <w:rFonts w:hint="eastAsia" w:cs="Times New Roman"/>
                      <w:color w:val="auto"/>
                      <w:sz w:val="21"/>
                      <w:szCs w:val="21"/>
                      <w:lang w:val="en-US" w:eastAsia="zh-CN"/>
                    </w:rPr>
                    <w:t>⑥4</w:t>
                  </w:r>
                  <w:r>
                    <w:rPr>
                      <w:rFonts w:hint="default" w:cs="Times New Roman"/>
                      <w:color w:val="auto"/>
                      <w:sz w:val="21"/>
                      <w:szCs w:val="21"/>
                      <w:lang w:val="en-US" w:eastAsia="zh-CN"/>
                    </w:rPr>
                    <w:t>#厂房</w:t>
                  </w:r>
                  <w:r>
                    <w:rPr>
                      <w:rFonts w:hint="eastAsia" w:cs="Times New Roman"/>
                      <w:color w:val="auto"/>
                      <w:sz w:val="21"/>
                      <w:szCs w:val="21"/>
                      <w:lang w:val="en-US" w:eastAsia="zh-CN"/>
                    </w:rPr>
                    <w:t>切割粉尘</w:t>
                  </w:r>
                  <w:r>
                    <w:rPr>
                      <w:rFonts w:hint="default" w:cs="Times New Roman"/>
                      <w:color w:val="auto"/>
                      <w:sz w:val="21"/>
                      <w:szCs w:val="21"/>
                      <w:lang w:val="en-US" w:eastAsia="zh-CN"/>
                    </w:rPr>
                    <w:t>通过</w:t>
                  </w:r>
                  <w:r>
                    <w:rPr>
                      <w:rFonts w:hint="eastAsia" w:cs="Times New Roman"/>
                      <w:color w:val="auto"/>
                      <w:sz w:val="21"/>
                      <w:szCs w:val="21"/>
                      <w:lang w:val="en-US" w:eastAsia="zh-CN"/>
                    </w:rPr>
                    <w:t>滤芯除尘器</w:t>
                  </w:r>
                  <w:r>
                    <w:rPr>
                      <w:rFonts w:hint="default" w:cs="Times New Roman"/>
                      <w:color w:val="auto"/>
                      <w:sz w:val="21"/>
                      <w:szCs w:val="21"/>
                      <w:lang w:val="en-US" w:eastAsia="zh-CN"/>
                    </w:rPr>
                    <w:t>（TA00</w:t>
                  </w:r>
                  <w:r>
                    <w:rPr>
                      <w:rFonts w:hint="eastAsia" w:cs="Times New Roman"/>
                      <w:color w:val="auto"/>
                      <w:sz w:val="21"/>
                      <w:szCs w:val="21"/>
                      <w:lang w:val="en-US" w:eastAsia="zh-CN"/>
                    </w:rPr>
                    <w:t>6</w:t>
                  </w:r>
                  <w:r>
                    <w:rPr>
                      <w:rFonts w:hint="default" w:cs="Times New Roman"/>
                      <w:color w:val="auto"/>
                      <w:sz w:val="21"/>
                      <w:szCs w:val="21"/>
                      <w:lang w:val="en-US" w:eastAsia="zh-CN"/>
                    </w:rPr>
                    <w:t>）处理后无组织排放</w:t>
                  </w:r>
                  <w:r>
                    <w:rPr>
                      <w:rFonts w:hint="eastAsia" w:cs="Times New Roman"/>
                      <w:color w:val="auto"/>
                      <w:sz w:val="21"/>
                      <w:szCs w:val="21"/>
                      <w:lang w:val="en-US" w:eastAsia="zh-CN"/>
                    </w:rPr>
                    <w:t>。</w:t>
                  </w:r>
                </w:p>
                <w:p w14:paraId="75105B70">
                  <w:pPr>
                    <w:keepNext w:val="0"/>
                    <w:keepLines w:val="0"/>
                    <w:suppressLineNumbers w:val="0"/>
                    <w:spacing w:before="0" w:beforeAutospacing="0" w:after="0" w:afterAutospacing="0" w:line="240" w:lineRule="auto"/>
                    <w:ind w:left="0" w:right="0" w:firstLine="0" w:firstLineChars="0"/>
                    <w:jc w:val="left"/>
                    <w:rPr>
                      <w:rFonts w:hint="eastAsia"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z w:val="21"/>
                      <w:szCs w:val="21"/>
                      <w:lang w:val="en-US" w:eastAsia="zh-CN"/>
                    </w:rPr>
                    <w:t>⑦</w:t>
                  </w:r>
                  <w:r>
                    <w:rPr>
                      <w:rFonts w:hint="eastAsia" w:cs="Times New Roman"/>
                      <w:color w:val="auto"/>
                      <w:sz w:val="21"/>
                      <w:szCs w:val="21"/>
                      <w:lang w:val="en-US" w:eastAsia="zh-CN"/>
                    </w:rPr>
                    <w:t>食堂油烟经油烟净化装置处理后屋面排放。</w:t>
                  </w:r>
                </w:p>
              </w:tc>
              <w:tc>
                <w:tcPr>
                  <w:tcW w:w="345" w:type="pct"/>
                  <w:tcBorders>
                    <w:tl2br w:val="nil"/>
                    <w:tr2bl w:val="nil"/>
                  </w:tcBorders>
                  <w:shd w:val="clear" w:color="auto" w:fill="auto"/>
                  <w:noWrap w:val="0"/>
                  <w:vAlign w:val="center"/>
                </w:tcPr>
                <w:p w14:paraId="2BD3BB1E">
                  <w:pPr>
                    <w:pStyle w:val="33"/>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与环评一致</w:t>
                  </w:r>
                </w:p>
              </w:tc>
            </w:tr>
            <w:tr w14:paraId="6216C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5A8118C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0625B4C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废水处理</w:t>
                  </w:r>
                </w:p>
              </w:tc>
              <w:tc>
                <w:tcPr>
                  <w:tcW w:w="2014" w:type="pct"/>
                  <w:tcBorders>
                    <w:tl2br w:val="nil"/>
                    <w:tr2bl w:val="nil"/>
                  </w:tcBorders>
                  <w:noWrap w:val="0"/>
                  <w:vAlign w:val="center"/>
                </w:tcPr>
                <w:p w14:paraId="3FBE011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循环冷却水</w:t>
                  </w:r>
                  <w:r>
                    <w:rPr>
                      <w:rFonts w:hint="eastAsia" w:cs="Times New Roman"/>
                      <w:color w:val="auto"/>
                      <w:sz w:val="21"/>
                      <w:szCs w:val="21"/>
                      <w:lang w:val="en-US" w:eastAsia="zh-CN"/>
                    </w:rPr>
                    <w:t>循环使用，定期外排，用于车间保洁；喷淋水循环使用，定期更换，做为危废处置</w:t>
                  </w:r>
                  <w:r>
                    <w:rPr>
                      <w:rFonts w:hint="default" w:ascii="Times New Roman" w:hAnsi="Times New Roman" w:eastAsia="宋体" w:cs="Times New Roman"/>
                      <w:color w:val="auto"/>
                      <w:sz w:val="21"/>
                      <w:szCs w:val="21"/>
                    </w:rPr>
                    <w:t>；生活污水</w:t>
                  </w:r>
                  <w:r>
                    <w:rPr>
                      <w:rFonts w:hint="eastAsia" w:cs="Times New Roman"/>
                      <w:color w:val="auto"/>
                      <w:sz w:val="21"/>
                      <w:szCs w:val="21"/>
                      <w:lang w:eastAsia="zh-CN"/>
                    </w:rPr>
                    <w:t>、</w:t>
                  </w:r>
                  <w:r>
                    <w:rPr>
                      <w:rFonts w:hint="eastAsia" w:cs="Times New Roman"/>
                      <w:color w:val="auto"/>
                      <w:sz w:val="21"/>
                      <w:szCs w:val="21"/>
                      <w:lang w:val="en-US" w:eastAsia="zh-CN"/>
                    </w:rPr>
                    <w:t>食堂废水</w:t>
                  </w:r>
                  <w:r>
                    <w:rPr>
                      <w:rFonts w:hint="default" w:ascii="Times New Roman" w:hAnsi="Times New Roman" w:eastAsia="宋体" w:cs="Times New Roman"/>
                      <w:color w:val="auto"/>
                      <w:sz w:val="21"/>
                      <w:szCs w:val="21"/>
                    </w:rPr>
                    <w:t>经隔油池＋化粪池处理后通过市政污水管网进入安庆市马窝污水处理厂</w:t>
                  </w:r>
                </w:p>
              </w:tc>
              <w:tc>
                <w:tcPr>
                  <w:tcW w:w="1992" w:type="pct"/>
                  <w:tcBorders>
                    <w:tl2br w:val="nil"/>
                    <w:tr2bl w:val="nil"/>
                  </w:tcBorders>
                  <w:noWrap w:val="0"/>
                  <w:vAlign w:val="center"/>
                </w:tcPr>
                <w:p w14:paraId="483BC6D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循环冷却水</w:t>
                  </w:r>
                  <w:r>
                    <w:rPr>
                      <w:rFonts w:hint="eastAsia" w:cs="Times New Roman"/>
                      <w:color w:val="auto"/>
                      <w:sz w:val="21"/>
                      <w:szCs w:val="21"/>
                      <w:lang w:val="en-US" w:eastAsia="zh-CN"/>
                    </w:rPr>
                    <w:t>循环使用，定期外排，用于车间保洁；喷淋水循环使用，定期更换，做为危废处置</w:t>
                  </w:r>
                  <w:r>
                    <w:rPr>
                      <w:rFonts w:hint="default" w:ascii="Times New Roman" w:hAnsi="Times New Roman" w:eastAsia="宋体" w:cs="Times New Roman"/>
                      <w:color w:val="auto"/>
                      <w:sz w:val="21"/>
                      <w:szCs w:val="21"/>
                    </w:rPr>
                    <w:t>；生活污水</w:t>
                  </w:r>
                  <w:r>
                    <w:rPr>
                      <w:rFonts w:hint="eastAsia" w:cs="Times New Roman"/>
                      <w:color w:val="auto"/>
                      <w:sz w:val="21"/>
                      <w:szCs w:val="21"/>
                      <w:lang w:eastAsia="zh-CN"/>
                    </w:rPr>
                    <w:t>、</w:t>
                  </w:r>
                  <w:r>
                    <w:rPr>
                      <w:rFonts w:hint="eastAsia" w:cs="Times New Roman"/>
                      <w:color w:val="auto"/>
                      <w:sz w:val="21"/>
                      <w:szCs w:val="21"/>
                      <w:lang w:val="en-US" w:eastAsia="zh-CN"/>
                    </w:rPr>
                    <w:t>食堂废水</w:t>
                  </w:r>
                  <w:r>
                    <w:rPr>
                      <w:rFonts w:hint="default" w:ascii="Times New Roman" w:hAnsi="Times New Roman" w:eastAsia="宋体" w:cs="Times New Roman"/>
                      <w:color w:val="auto"/>
                      <w:sz w:val="21"/>
                      <w:szCs w:val="21"/>
                    </w:rPr>
                    <w:t>经隔油池＋化粪池处理后通过市政污水管网进入安庆市马窝污水处理厂</w:t>
                  </w:r>
                </w:p>
              </w:tc>
              <w:tc>
                <w:tcPr>
                  <w:tcW w:w="345" w:type="pct"/>
                  <w:tcBorders>
                    <w:tl2br w:val="nil"/>
                    <w:tr2bl w:val="nil"/>
                  </w:tcBorders>
                  <w:shd w:val="clear" w:color="auto" w:fill="auto"/>
                  <w:noWrap w:val="0"/>
                  <w:vAlign w:val="center"/>
                </w:tcPr>
                <w:p w14:paraId="1A24425A">
                  <w:pPr>
                    <w:pStyle w:val="33"/>
                    <w:ind w:left="0" w:leftChars="0" w:right="0" w:rightChars="0" w:firstLine="0" w:firstLineChars="0"/>
                    <w:jc w:val="center"/>
                    <w:rPr>
                      <w:rFonts w:hint="default" w:ascii="Times New Roman" w:hAnsi="Times New Roman" w:eastAsia="宋体" w:cs="Times New Roman"/>
                      <w:kern w:val="2"/>
                      <w:sz w:val="21"/>
                      <w:szCs w:val="20"/>
                      <w:lang w:val="en-US" w:eastAsia="zh-CN" w:bidi="ar"/>
                    </w:rPr>
                  </w:pPr>
                  <w:r>
                    <w:rPr>
                      <w:rFonts w:hint="eastAsia" w:ascii="Times New Roman" w:hAnsi="Times New Roman" w:eastAsia="宋体" w:cs="Times New Roman"/>
                      <w:lang w:val="en-US" w:eastAsia="zh-CN"/>
                    </w:rPr>
                    <w:t>与环评一致</w:t>
                  </w:r>
                </w:p>
              </w:tc>
            </w:tr>
            <w:tr w14:paraId="403C3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7E3A676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50" w:type="pct"/>
                  <w:vMerge w:val="restart"/>
                  <w:tcBorders>
                    <w:tl2br w:val="nil"/>
                    <w:tr2bl w:val="nil"/>
                  </w:tcBorders>
                  <w:noWrap w:val="0"/>
                  <w:vAlign w:val="center"/>
                </w:tcPr>
                <w:p w14:paraId="68E2992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固废处理</w:t>
                  </w:r>
                </w:p>
              </w:tc>
              <w:tc>
                <w:tcPr>
                  <w:tcW w:w="219" w:type="pct"/>
                  <w:tcBorders>
                    <w:tl2br w:val="nil"/>
                    <w:tr2bl w:val="nil"/>
                  </w:tcBorders>
                  <w:noWrap w:val="0"/>
                  <w:vAlign w:val="center"/>
                </w:tcPr>
                <w:p w14:paraId="4455389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一般固废</w:t>
                  </w:r>
                </w:p>
              </w:tc>
              <w:tc>
                <w:tcPr>
                  <w:tcW w:w="2014" w:type="pct"/>
                  <w:tcBorders>
                    <w:tl2br w:val="nil"/>
                    <w:tr2bl w:val="nil"/>
                  </w:tcBorders>
                  <w:noWrap w:val="0"/>
                  <w:vAlign w:val="center"/>
                </w:tcPr>
                <w:p w14:paraId="1323009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位于1#厂房</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东</w:t>
                  </w:r>
                  <w:r>
                    <w:rPr>
                      <w:rFonts w:hint="default" w:ascii="Times New Roman" w:hAnsi="Times New Roman" w:eastAsia="宋体" w:cs="Times New Roman"/>
                      <w:color w:val="auto"/>
                      <w:sz w:val="21"/>
                      <w:szCs w:val="21"/>
                    </w:rPr>
                    <w:t>北侧（占地面积约</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0m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w:t>
                  </w:r>
                  <w:r>
                    <w:rPr>
                      <w:rFonts w:hint="eastAsia" w:cs="Times New Roman"/>
                      <w:color w:val="auto"/>
                      <w:sz w:val="21"/>
                      <w:szCs w:val="21"/>
                      <w:lang w:val="en-US" w:eastAsia="zh-CN"/>
                    </w:rPr>
                    <w:t>和3</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东南</w:t>
                  </w:r>
                  <w:r>
                    <w:rPr>
                      <w:rFonts w:hint="default" w:ascii="Times New Roman" w:hAnsi="Times New Roman" w:eastAsia="宋体" w:cs="Times New Roman"/>
                      <w:color w:val="auto"/>
                      <w:sz w:val="21"/>
                      <w:szCs w:val="21"/>
                    </w:rPr>
                    <w:t>侧（占地面积约</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0m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），废包装材料、废铜材、不合格产品等暂存于一般固废间，集中收集后外售</w:t>
                  </w:r>
                  <w:r>
                    <w:rPr>
                      <w:rFonts w:hint="eastAsia" w:cs="Times New Roman"/>
                      <w:color w:val="auto"/>
                      <w:sz w:val="21"/>
                      <w:szCs w:val="21"/>
                      <w:lang w:eastAsia="zh-CN"/>
                    </w:rPr>
                    <w:t>。</w:t>
                  </w:r>
                </w:p>
              </w:tc>
              <w:tc>
                <w:tcPr>
                  <w:tcW w:w="1992" w:type="pct"/>
                  <w:tcBorders>
                    <w:tl2br w:val="nil"/>
                    <w:tr2bl w:val="nil"/>
                  </w:tcBorders>
                  <w:noWrap w:val="0"/>
                  <w:vAlign w:val="center"/>
                </w:tcPr>
                <w:p w14:paraId="6DAACE1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位于1#厂房</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东</w:t>
                  </w:r>
                  <w:r>
                    <w:rPr>
                      <w:rFonts w:hint="default" w:ascii="Times New Roman" w:hAnsi="Times New Roman" w:eastAsia="宋体" w:cs="Times New Roman"/>
                      <w:color w:val="auto"/>
                      <w:sz w:val="21"/>
                      <w:szCs w:val="21"/>
                    </w:rPr>
                    <w:t>北侧（占地面积约</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0m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w:t>
                  </w:r>
                  <w:r>
                    <w:rPr>
                      <w:rFonts w:hint="eastAsia" w:cs="Times New Roman"/>
                      <w:color w:val="auto"/>
                      <w:sz w:val="21"/>
                      <w:szCs w:val="21"/>
                      <w:lang w:val="en-US" w:eastAsia="zh-CN"/>
                    </w:rPr>
                    <w:t>和3</w:t>
                  </w:r>
                  <w:r>
                    <w:rPr>
                      <w:rFonts w:hint="default" w:ascii="Times New Roman" w:hAnsi="Times New Roman" w:eastAsia="宋体" w:cs="Times New Roman"/>
                      <w:color w:val="auto"/>
                      <w:sz w:val="21"/>
                      <w:szCs w:val="21"/>
                    </w:rPr>
                    <w:t>#厂房</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层</w:t>
                  </w:r>
                  <w:r>
                    <w:rPr>
                      <w:rFonts w:hint="eastAsia" w:cs="Times New Roman"/>
                      <w:color w:val="auto"/>
                      <w:sz w:val="21"/>
                      <w:szCs w:val="21"/>
                      <w:lang w:val="en-US" w:eastAsia="zh-CN"/>
                    </w:rPr>
                    <w:t>东南</w:t>
                  </w:r>
                  <w:r>
                    <w:rPr>
                      <w:rFonts w:hint="default" w:ascii="Times New Roman" w:hAnsi="Times New Roman" w:eastAsia="宋体" w:cs="Times New Roman"/>
                      <w:color w:val="auto"/>
                      <w:sz w:val="21"/>
                      <w:szCs w:val="21"/>
                    </w:rPr>
                    <w:t>侧（占地面积约</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0m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），废包装材料、废铜材、不合格产品等暂存于一般固废间，集中收集后外售</w:t>
                  </w:r>
                  <w:r>
                    <w:rPr>
                      <w:rFonts w:hint="eastAsia" w:cs="Times New Roman"/>
                      <w:color w:val="auto"/>
                      <w:sz w:val="21"/>
                      <w:szCs w:val="21"/>
                      <w:lang w:eastAsia="zh-CN"/>
                    </w:rPr>
                    <w:t>。</w:t>
                  </w:r>
                </w:p>
              </w:tc>
              <w:tc>
                <w:tcPr>
                  <w:tcW w:w="345" w:type="pct"/>
                  <w:tcBorders>
                    <w:tl2br w:val="nil"/>
                    <w:tr2bl w:val="nil"/>
                  </w:tcBorders>
                  <w:shd w:val="clear" w:color="auto" w:fill="auto"/>
                  <w:noWrap w:val="0"/>
                  <w:vAlign w:val="center"/>
                </w:tcPr>
                <w:p w14:paraId="2B68BC83">
                  <w:pPr>
                    <w:pStyle w:val="33"/>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与环评一致</w:t>
                  </w:r>
                </w:p>
              </w:tc>
            </w:tr>
            <w:tr w14:paraId="5A03F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3727216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150" w:type="pct"/>
                  <w:vMerge w:val="continue"/>
                  <w:tcBorders>
                    <w:tl2br w:val="nil"/>
                    <w:tr2bl w:val="nil"/>
                  </w:tcBorders>
                  <w:noWrap w:val="0"/>
                  <w:vAlign w:val="center"/>
                </w:tcPr>
                <w:p w14:paraId="74C7A57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219" w:type="pct"/>
                  <w:tcBorders>
                    <w:tl2br w:val="nil"/>
                    <w:tr2bl w:val="nil"/>
                  </w:tcBorders>
                  <w:noWrap w:val="0"/>
                  <w:vAlign w:val="center"/>
                </w:tcPr>
                <w:p w14:paraId="1463E43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危险废物</w:t>
                  </w:r>
                </w:p>
              </w:tc>
              <w:tc>
                <w:tcPr>
                  <w:tcW w:w="2014" w:type="pct"/>
                  <w:tcBorders>
                    <w:tl2br w:val="nil"/>
                    <w:tr2bl w:val="nil"/>
                  </w:tcBorders>
                  <w:noWrap w:val="0"/>
                  <w:vAlign w:val="center"/>
                </w:tcPr>
                <w:p w14:paraId="7B5EA80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位于</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#厂房1层</w:t>
                  </w:r>
                  <w:r>
                    <w:rPr>
                      <w:rFonts w:hint="eastAsia" w:cs="Times New Roman"/>
                      <w:color w:val="auto"/>
                      <w:sz w:val="21"/>
                      <w:szCs w:val="21"/>
                      <w:lang w:val="en-US" w:eastAsia="zh-CN"/>
                    </w:rPr>
                    <w:t>西南侧</w:t>
                  </w:r>
                  <w:r>
                    <w:rPr>
                      <w:rFonts w:hint="default" w:ascii="Times New Roman" w:hAnsi="Times New Roman" w:eastAsia="宋体" w:cs="Times New Roman"/>
                      <w:color w:val="auto"/>
                      <w:sz w:val="21"/>
                      <w:szCs w:val="21"/>
                    </w:rPr>
                    <w:t>（占地面积约</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），废活性炭、废润滑油等危险废物经收集后交有危险废物处置资质的单位处置；废包装桶由原厂家回收利用；生活垃圾由环卫部门集中处理</w:t>
                  </w:r>
                  <w:r>
                    <w:rPr>
                      <w:rFonts w:hint="eastAsia" w:cs="Times New Roman"/>
                      <w:color w:val="auto"/>
                      <w:sz w:val="21"/>
                      <w:szCs w:val="21"/>
                      <w:lang w:eastAsia="zh-CN"/>
                    </w:rPr>
                    <w:t>。</w:t>
                  </w:r>
                </w:p>
              </w:tc>
              <w:tc>
                <w:tcPr>
                  <w:tcW w:w="1992" w:type="pct"/>
                  <w:tcBorders>
                    <w:tl2br w:val="nil"/>
                    <w:tr2bl w:val="nil"/>
                  </w:tcBorders>
                  <w:shd w:val="clear" w:color="auto" w:fill="auto"/>
                  <w:noWrap w:val="0"/>
                  <w:vAlign w:val="center"/>
                </w:tcPr>
                <w:p w14:paraId="74F4951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位于</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#厂房1层</w:t>
                  </w:r>
                  <w:r>
                    <w:rPr>
                      <w:rFonts w:hint="eastAsia" w:cs="Times New Roman"/>
                      <w:color w:val="auto"/>
                      <w:sz w:val="21"/>
                      <w:szCs w:val="21"/>
                      <w:lang w:val="en-US" w:eastAsia="zh-CN"/>
                    </w:rPr>
                    <w:t>西南侧</w:t>
                  </w:r>
                  <w:r>
                    <w:rPr>
                      <w:rFonts w:hint="default" w:ascii="Times New Roman" w:hAnsi="Times New Roman" w:eastAsia="宋体" w:cs="Times New Roman"/>
                      <w:color w:val="auto"/>
                      <w:sz w:val="21"/>
                      <w:szCs w:val="21"/>
                    </w:rPr>
                    <w:t>（占地面积约</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），废活性炭、废润滑油等危险废物经收集后交有危险废物处置资质的单位处置；废包装桶由原厂家回收利用；生活垃圾由环卫部门集中处理</w:t>
                  </w:r>
                  <w:r>
                    <w:rPr>
                      <w:rFonts w:hint="eastAsia" w:cs="Times New Roman"/>
                      <w:color w:val="auto"/>
                      <w:sz w:val="21"/>
                      <w:szCs w:val="21"/>
                      <w:lang w:eastAsia="zh-CN"/>
                    </w:rPr>
                    <w:t>。</w:t>
                  </w:r>
                </w:p>
              </w:tc>
              <w:tc>
                <w:tcPr>
                  <w:tcW w:w="345" w:type="pct"/>
                  <w:tcBorders>
                    <w:tl2br w:val="nil"/>
                    <w:tr2bl w:val="nil"/>
                  </w:tcBorders>
                  <w:shd w:val="clear" w:color="auto" w:fill="auto"/>
                  <w:noWrap w:val="0"/>
                  <w:vAlign w:val="center"/>
                </w:tcPr>
                <w:p w14:paraId="3C48E384">
                  <w:pPr>
                    <w:pStyle w:val="33"/>
                    <w:ind w:left="0" w:leftChars="0" w:right="0" w:rightChars="0" w:firstLine="0" w:firstLineChars="0"/>
                    <w:jc w:val="center"/>
                    <w:rPr>
                      <w:rFonts w:hint="default" w:ascii="Times New Roman" w:hAnsi="Times New Roman" w:eastAsia="宋体" w:cs="Times New Roman"/>
                      <w:kern w:val="2"/>
                      <w:sz w:val="21"/>
                      <w:szCs w:val="20"/>
                      <w:lang w:val="en-US" w:eastAsia="zh-CN" w:bidi="ar"/>
                    </w:rPr>
                  </w:pPr>
                  <w:r>
                    <w:rPr>
                      <w:rFonts w:hint="eastAsia" w:ascii="Times New Roman" w:hAnsi="Times New Roman" w:eastAsia="宋体" w:cs="Times New Roman"/>
                      <w:lang w:val="en-US" w:eastAsia="zh-CN"/>
                    </w:rPr>
                    <w:t>与环评一致</w:t>
                  </w:r>
                </w:p>
              </w:tc>
            </w:tr>
            <w:tr w14:paraId="45530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7" w:type="pct"/>
                  <w:vMerge w:val="continue"/>
                  <w:tcBorders>
                    <w:tl2br w:val="nil"/>
                    <w:tr2bl w:val="nil"/>
                  </w:tcBorders>
                  <w:noWrap w:val="0"/>
                  <w:vAlign w:val="center"/>
                </w:tcPr>
                <w:p w14:paraId="78E5569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p>
              </w:tc>
              <w:tc>
                <w:tcPr>
                  <w:tcW w:w="369" w:type="pct"/>
                  <w:gridSpan w:val="2"/>
                  <w:tcBorders>
                    <w:tl2br w:val="nil"/>
                    <w:tr2bl w:val="nil"/>
                  </w:tcBorders>
                  <w:noWrap w:val="0"/>
                  <w:vAlign w:val="center"/>
                </w:tcPr>
                <w:p w14:paraId="1B774F8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噪声治理</w:t>
                  </w:r>
                </w:p>
              </w:tc>
              <w:tc>
                <w:tcPr>
                  <w:tcW w:w="2014" w:type="pct"/>
                  <w:tcBorders>
                    <w:tl2br w:val="nil"/>
                    <w:tr2bl w:val="nil"/>
                  </w:tcBorders>
                  <w:noWrap w:val="0"/>
                  <w:vAlign w:val="center"/>
                </w:tcPr>
                <w:p w14:paraId="103737E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选用低噪设备、设备基础减震、厂房隔声等措施</w:t>
                  </w:r>
                  <w:r>
                    <w:rPr>
                      <w:rFonts w:hint="eastAsia" w:cs="Times New Roman"/>
                      <w:color w:val="auto"/>
                      <w:sz w:val="21"/>
                      <w:szCs w:val="21"/>
                      <w:lang w:eastAsia="zh-CN"/>
                    </w:rPr>
                    <w:t>。</w:t>
                  </w:r>
                </w:p>
              </w:tc>
              <w:tc>
                <w:tcPr>
                  <w:tcW w:w="1992" w:type="pct"/>
                  <w:tcBorders>
                    <w:tl2br w:val="nil"/>
                    <w:tr2bl w:val="nil"/>
                  </w:tcBorders>
                  <w:noWrap w:val="0"/>
                  <w:vAlign w:val="center"/>
                </w:tcPr>
                <w:p w14:paraId="0951DE56">
                  <w:pPr>
                    <w:pStyle w:val="33"/>
                    <w:ind w:left="0" w:leftChars="0" w:right="0" w:rightChars="0" w:firstLine="0" w:firstLineChars="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选用低噪设备、设备基础减震、厂房隔声等措施</w:t>
                  </w:r>
                  <w:r>
                    <w:rPr>
                      <w:rFonts w:hint="eastAsia" w:ascii="Times New Roman" w:hAnsi="Times New Roman" w:eastAsia="宋体" w:cs="Times New Roman"/>
                      <w:lang w:val="en-US" w:eastAsia="zh-CN"/>
                    </w:rPr>
                    <w:t>。</w:t>
                  </w:r>
                </w:p>
              </w:tc>
              <w:tc>
                <w:tcPr>
                  <w:tcW w:w="345" w:type="pct"/>
                  <w:tcBorders>
                    <w:tl2br w:val="nil"/>
                    <w:tr2bl w:val="nil"/>
                  </w:tcBorders>
                  <w:shd w:val="clear" w:color="auto" w:fill="auto"/>
                  <w:noWrap w:val="0"/>
                  <w:vAlign w:val="center"/>
                </w:tcPr>
                <w:p w14:paraId="3689151A">
                  <w:pPr>
                    <w:pStyle w:val="33"/>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bl>
          <w:p w14:paraId="4831BDFB">
            <w:pPr>
              <w:keepNext w:val="0"/>
              <w:keepLines w:val="0"/>
              <w:suppressLineNumbers w:val="0"/>
              <w:adjustRightInd/>
              <w:snapToGrid/>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rPr>
            </w:pPr>
            <w:r>
              <w:rPr>
                <w:rFonts w:hint="eastAsia" w:cs="Times New Roman"/>
                <w:color w:val="auto"/>
                <w:sz w:val="24"/>
                <w:szCs w:val="24"/>
                <w:lang w:val="en-US" w:eastAsia="zh-CN"/>
              </w:rPr>
              <w:t>本项目为重新报批项目</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重新报批的环评与现场建设情况一致，无变化</w:t>
            </w:r>
            <w:r>
              <w:rPr>
                <w:rFonts w:hint="default" w:ascii="Times New Roman" w:hAnsi="Times New Roman" w:eastAsia="宋体" w:cs="Times New Roman"/>
                <w:color w:val="auto"/>
                <w:sz w:val="24"/>
                <w:szCs w:val="24"/>
              </w:rPr>
              <w:t>。</w:t>
            </w:r>
          </w:p>
          <w:p w14:paraId="3AB4FA7A">
            <w:pPr>
              <w:pStyle w:val="4"/>
              <w:suppressLineNumbers w:val="0"/>
              <w:bidi w:val="0"/>
              <w:spacing w:before="0" w:beforeAutospacing="0" w:after="0" w:afterAutospacing="0"/>
              <w:ind w:left="0" w:right="0"/>
              <w:rPr>
                <w:rFonts w:hint="default"/>
              </w:rPr>
            </w:pPr>
            <w:r>
              <w:rPr>
                <w:rFonts w:hint="default"/>
              </w:rPr>
              <w:t>2.1.3</w:t>
            </w:r>
            <w:r>
              <w:rPr>
                <w:rFonts w:hint="eastAsia"/>
              </w:rPr>
              <w:t>原辅材料消耗及水平衡：</w:t>
            </w:r>
          </w:p>
          <w:p w14:paraId="53A30211">
            <w:pPr>
              <w:keepNext w:val="0"/>
              <w:keepLines w:val="0"/>
              <w:widowControl/>
              <w:suppressLineNumbers w:val="0"/>
              <w:spacing w:before="0" w:beforeAutospacing="0" w:after="0" w:afterAutospacing="0" w:line="360" w:lineRule="auto"/>
              <w:ind w:left="0" w:right="0" w:firstLine="480" w:firstLineChars="200"/>
              <w:jc w:val="left"/>
              <w:rPr>
                <w:rFonts w:hint="default"/>
              </w:rPr>
            </w:pPr>
            <w:r>
              <w:rPr>
                <w:rFonts w:hint="eastAsia"/>
                <w:lang w:val="en-US" w:eastAsia="zh-CN"/>
              </w:rPr>
              <w:t>根据现场调查，本项目原辅材料消耗见下表。</w:t>
            </w:r>
          </w:p>
          <w:p w14:paraId="4FE18665">
            <w:pPr>
              <w:keepNext w:val="0"/>
              <w:keepLines w:val="0"/>
              <w:suppressLineNumbers w:val="0"/>
              <w:spacing w:before="0" w:beforeAutospacing="0" w:after="0" w:afterAutospacing="0" w:line="360" w:lineRule="auto"/>
              <w:ind w:left="0" w:right="0"/>
              <w:jc w:val="center"/>
              <w:rPr>
                <w:rFonts w:hint="eastAsia"/>
                <w:b/>
                <w:bCs/>
              </w:rPr>
            </w:pPr>
            <w:r>
              <w:rPr>
                <w:rFonts w:hint="default"/>
                <w:b/>
                <w:bCs/>
              </w:rPr>
              <w:t>表2</w:t>
            </w:r>
            <w:r>
              <w:rPr>
                <w:rFonts w:hint="eastAsia"/>
                <w:b/>
                <w:bCs/>
                <w:lang w:val="en-US" w:eastAsia="zh-CN"/>
              </w:rPr>
              <w:t>.1</w:t>
            </w:r>
            <w:r>
              <w:rPr>
                <w:rFonts w:hint="default"/>
                <w:b/>
                <w:bCs/>
              </w:rPr>
              <w:t>-</w:t>
            </w:r>
            <w:r>
              <w:rPr>
                <w:rFonts w:hint="eastAsia"/>
                <w:b/>
                <w:bCs/>
                <w:lang w:val="en-US" w:eastAsia="zh-CN"/>
              </w:rPr>
              <w:t>2</w:t>
            </w:r>
            <w:r>
              <w:rPr>
                <w:rFonts w:hint="default"/>
                <w:b/>
                <w:bCs/>
              </w:rPr>
              <w:t xml:space="preserve">  项目</w:t>
            </w:r>
            <w:r>
              <w:rPr>
                <w:rFonts w:hint="eastAsia"/>
                <w:b/>
                <w:bCs/>
                <w:lang w:val="en-US" w:eastAsia="zh-CN"/>
              </w:rPr>
              <w:t>主要原辅材料及能源</w:t>
            </w:r>
            <w:r>
              <w:rPr>
                <w:rFonts w:hint="eastAsia"/>
                <w:b/>
                <w:bCs/>
              </w:rPr>
              <w:t>消耗情况</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58"/>
              <w:gridCol w:w="1752"/>
              <w:gridCol w:w="2232"/>
              <w:gridCol w:w="2489"/>
              <w:gridCol w:w="2299"/>
              <w:gridCol w:w="2299"/>
              <w:gridCol w:w="2313"/>
            </w:tblGrid>
            <w:tr w14:paraId="18432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4F9BAE3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序号</w:t>
                  </w:r>
                </w:p>
              </w:tc>
              <w:tc>
                <w:tcPr>
                  <w:tcW w:w="628" w:type="pct"/>
                  <w:tcBorders>
                    <w:tl2br w:val="nil"/>
                    <w:tr2bl w:val="nil"/>
                  </w:tcBorders>
                  <w:noWrap w:val="0"/>
                  <w:vAlign w:val="center"/>
                </w:tcPr>
                <w:p w14:paraId="2670719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名称</w:t>
                  </w:r>
                </w:p>
              </w:tc>
              <w:tc>
                <w:tcPr>
                  <w:tcW w:w="800" w:type="pct"/>
                  <w:tcBorders>
                    <w:tl2br w:val="nil"/>
                    <w:tr2bl w:val="nil"/>
                  </w:tcBorders>
                  <w:noWrap w:val="0"/>
                  <w:vAlign w:val="center"/>
                </w:tcPr>
                <w:p w14:paraId="2C5FC73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包装形式</w:t>
                  </w:r>
                </w:p>
                <w:p w14:paraId="76B9ED1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及规格</w:t>
                  </w:r>
                </w:p>
              </w:tc>
              <w:tc>
                <w:tcPr>
                  <w:tcW w:w="892" w:type="pct"/>
                  <w:tcBorders>
                    <w:tl2br w:val="nil"/>
                    <w:tr2bl w:val="nil"/>
                  </w:tcBorders>
                  <w:shd w:val="clear" w:color="auto" w:fill="auto"/>
                  <w:noWrap w:val="0"/>
                  <w:vAlign w:val="center"/>
                </w:tcPr>
                <w:p w14:paraId="2C58223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环评</w:t>
                  </w:r>
                  <w:r>
                    <w:rPr>
                      <w:rFonts w:hint="default" w:ascii="Times New Roman" w:hAnsi="Times New Roman" w:eastAsia="宋体" w:cs="Times New Roman"/>
                      <w:color w:val="auto"/>
                      <w:lang w:val="en-US" w:eastAsia="zh-CN"/>
                    </w:rPr>
                    <w:t>年用量（t）</w:t>
                  </w:r>
                </w:p>
              </w:tc>
              <w:tc>
                <w:tcPr>
                  <w:tcW w:w="824" w:type="pct"/>
                  <w:tcBorders>
                    <w:tl2br w:val="nil"/>
                    <w:tr2bl w:val="nil"/>
                  </w:tcBorders>
                  <w:shd w:val="clear" w:color="auto" w:fill="auto"/>
                  <w:noWrap w:val="0"/>
                  <w:vAlign w:val="center"/>
                </w:tcPr>
                <w:p w14:paraId="66449DA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实际</w:t>
                  </w:r>
                  <w:r>
                    <w:rPr>
                      <w:rFonts w:hint="default" w:ascii="Times New Roman" w:hAnsi="Times New Roman" w:eastAsia="宋体" w:cs="Times New Roman"/>
                      <w:color w:val="auto"/>
                      <w:lang w:val="en-US" w:eastAsia="zh-CN"/>
                    </w:rPr>
                    <w:t>年用量（t）</w:t>
                  </w:r>
                </w:p>
              </w:tc>
              <w:tc>
                <w:tcPr>
                  <w:tcW w:w="824" w:type="pct"/>
                  <w:tcBorders>
                    <w:tl2br w:val="nil"/>
                    <w:tr2bl w:val="nil"/>
                  </w:tcBorders>
                  <w:noWrap w:val="0"/>
                  <w:vAlign w:val="center"/>
                </w:tcPr>
                <w:p w14:paraId="5DB7142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最大贮存量</w:t>
                  </w:r>
                </w:p>
                <w:p w14:paraId="7282253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（t）</w:t>
                  </w:r>
                </w:p>
              </w:tc>
              <w:tc>
                <w:tcPr>
                  <w:tcW w:w="829" w:type="pct"/>
                  <w:tcBorders>
                    <w:tl2br w:val="nil"/>
                    <w:tr2bl w:val="nil"/>
                  </w:tcBorders>
                  <w:shd w:val="clear" w:color="auto" w:fill="auto"/>
                  <w:noWrap w:val="0"/>
                  <w:vAlign w:val="center"/>
                </w:tcPr>
                <w:p w14:paraId="61F7060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贮存位置</w:t>
                  </w:r>
                </w:p>
              </w:tc>
            </w:tr>
            <w:tr w14:paraId="10AA0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0982084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28" w:type="pct"/>
                  <w:tcBorders>
                    <w:tl2br w:val="nil"/>
                    <w:tr2bl w:val="nil"/>
                  </w:tcBorders>
                  <w:noWrap w:val="0"/>
                  <w:vAlign w:val="center"/>
                </w:tcPr>
                <w:p w14:paraId="499DD9A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镀锌钢板</w:t>
                  </w:r>
                </w:p>
              </w:tc>
              <w:tc>
                <w:tcPr>
                  <w:tcW w:w="800" w:type="pct"/>
                  <w:tcBorders>
                    <w:tl2br w:val="nil"/>
                    <w:tr2bl w:val="nil"/>
                  </w:tcBorders>
                  <w:noWrap w:val="0"/>
                  <w:vAlign w:val="center"/>
                </w:tcPr>
                <w:p w14:paraId="20ED4B2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托/10张</w:t>
                  </w:r>
                </w:p>
              </w:tc>
              <w:tc>
                <w:tcPr>
                  <w:tcW w:w="892" w:type="pct"/>
                  <w:tcBorders>
                    <w:tl2br w:val="nil"/>
                    <w:tr2bl w:val="nil"/>
                  </w:tcBorders>
                  <w:shd w:val="clear" w:color="auto" w:fill="auto"/>
                  <w:noWrap w:val="0"/>
                  <w:vAlign w:val="center"/>
                </w:tcPr>
                <w:p w14:paraId="2219FC6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5000</w:t>
                  </w:r>
                </w:p>
              </w:tc>
              <w:tc>
                <w:tcPr>
                  <w:tcW w:w="824" w:type="pct"/>
                  <w:tcBorders>
                    <w:tl2br w:val="nil"/>
                    <w:tr2bl w:val="nil"/>
                  </w:tcBorders>
                  <w:shd w:val="clear" w:color="auto" w:fill="auto"/>
                  <w:noWrap w:val="0"/>
                  <w:vAlign w:val="center"/>
                </w:tcPr>
                <w:p w14:paraId="148377F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5000</w:t>
                  </w:r>
                </w:p>
              </w:tc>
              <w:tc>
                <w:tcPr>
                  <w:tcW w:w="824" w:type="pct"/>
                  <w:tcBorders>
                    <w:tl2br w:val="nil"/>
                    <w:tr2bl w:val="nil"/>
                  </w:tcBorders>
                  <w:noWrap w:val="0"/>
                  <w:vAlign w:val="center"/>
                </w:tcPr>
                <w:p w14:paraId="2013368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53FB0F9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1438D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0" w:hRule="atLeast"/>
              </w:trPr>
              <w:tc>
                <w:tcPr>
                  <w:tcW w:w="200" w:type="pct"/>
                  <w:tcBorders>
                    <w:tl2br w:val="nil"/>
                    <w:tr2bl w:val="nil"/>
                  </w:tcBorders>
                  <w:noWrap w:val="0"/>
                  <w:vAlign w:val="center"/>
                </w:tcPr>
                <w:p w14:paraId="3F90141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w:t>
                  </w:r>
                </w:p>
              </w:tc>
              <w:tc>
                <w:tcPr>
                  <w:tcW w:w="628" w:type="pct"/>
                  <w:tcBorders>
                    <w:tl2br w:val="nil"/>
                    <w:tr2bl w:val="nil"/>
                  </w:tcBorders>
                  <w:noWrap w:val="0"/>
                  <w:vAlign w:val="center"/>
                </w:tcPr>
                <w:p w14:paraId="4DE67C9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冷轧板</w:t>
                  </w:r>
                </w:p>
              </w:tc>
              <w:tc>
                <w:tcPr>
                  <w:tcW w:w="800" w:type="pct"/>
                  <w:tcBorders>
                    <w:tl2br w:val="nil"/>
                    <w:tr2bl w:val="nil"/>
                  </w:tcBorders>
                  <w:noWrap w:val="0"/>
                  <w:vAlign w:val="center"/>
                </w:tcPr>
                <w:p w14:paraId="0B007DF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托/10张</w:t>
                  </w:r>
                </w:p>
              </w:tc>
              <w:tc>
                <w:tcPr>
                  <w:tcW w:w="892" w:type="pct"/>
                  <w:tcBorders>
                    <w:tl2br w:val="nil"/>
                    <w:tr2bl w:val="nil"/>
                  </w:tcBorders>
                  <w:shd w:val="clear" w:color="auto" w:fill="auto"/>
                  <w:noWrap w:val="0"/>
                  <w:vAlign w:val="center"/>
                </w:tcPr>
                <w:p w14:paraId="3F3121E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3000</w:t>
                  </w:r>
                </w:p>
              </w:tc>
              <w:tc>
                <w:tcPr>
                  <w:tcW w:w="824" w:type="pct"/>
                  <w:tcBorders>
                    <w:tl2br w:val="nil"/>
                    <w:tr2bl w:val="nil"/>
                  </w:tcBorders>
                  <w:shd w:val="clear" w:color="auto" w:fill="auto"/>
                  <w:noWrap w:val="0"/>
                  <w:vAlign w:val="center"/>
                </w:tcPr>
                <w:p w14:paraId="1C6F1FF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3000</w:t>
                  </w:r>
                </w:p>
              </w:tc>
              <w:tc>
                <w:tcPr>
                  <w:tcW w:w="824" w:type="pct"/>
                  <w:tcBorders>
                    <w:tl2br w:val="nil"/>
                    <w:tr2bl w:val="nil"/>
                  </w:tcBorders>
                  <w:noWrap w:val="0"/>
                  <w:vAlign w:val="center"/>
                </w:tcPr>
                <w:p w14:paraId="445E4CF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22536C2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50A88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0" w:hRule="atLeast"/>
              </w:trPr>
              <w:tc>
                <w:tcPr>
                  <w:tcW w:w="200" w:type="pct"/>
                  <w:tcBorders>
                    <w:tl2br w:val="nil"/>
                    <w:tr2bl w:val="nil"/>
                  </w:tcBorders>
                  <w:noWrap w:val="0"/>
                  <w:vAlign w:val="center"/>
                </w:tcPr>
                <w:p w14:paraId="0ACF908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w:t>
                  </w:r>
                </w:p>
              </w:tc>
              <w:tc>
                <w:tcPr>
                  <w:tcW w:w="628" w:type="pct"/>
                  <w:tcBorders>
                    <w:tl2br w:val="nil"/>
                    <w:tr2bl w:val="nil"/>
                  </w:tcBorders>
                  <w:noWrap w:val="0"/>
                  <w:vAlign w:val="center"/>
                </w:tcPr>
                <w:p w14:paraId="345E858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铜材</w:t>
                  </w:r>
                </w:p>
              </w:tc>
              <w:tc>
                <w:tcPr>
                  <w:tcW w:w="800" w:type="pct"/>
                  <w:tcBorders>
                    <w:tl2br w:val="nil"/>
                    <w:tr2bl w:val="nil"/>
                  </w:tcBorders>
                  <w:noWrap w:val="0"/>
                  <w:vAlign w:val="center"/>
                </w:tcPr>
                <w:p w14:paraId="4076AFC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托/5卷</w:t>
                  </w:r>
                </w:p>
              </w:tc>
              <w:tc>
                <w:tcPr>
                  <w:tcW w:w="892" w:type="pct"/>
                  <w:tcBorders>
                    <w:tl2br w:val="nil"/>
                    <w:tr2bl w:val="nil"/>
                  </w:tcBorders>
                  <w:shd w:val="clear" w:color="auto" w:fill="auto"/>
                  <w:noWrap w:val="0"/>
                  <w:vAlign w:val="center"/>
                </w:tcPr>
                <w:p w14:paraId="6A2F4F4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2300</w:t>
                  </w:r>
                </w:p>
              </w:tc>
              <w:tc>
                <w:tcPr>
                  <w:tcW w:w="824" w:type="pct"/>
                  <w:tcBorders>
                    <w:tl2br w:val="nil"/>
                    <w:tr2bl w:val="nil"/>
                  </w:tcBorders>
                  <w:shd w:val="clear" w:color="auto" w:fill="auto"/>
                  <w:noWrap w:val="0"/>
                  <w:vAlign w:val="center"/>
                </w:tcPr>
                <w:p w14:paraId="337A9C9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2300</w:t>
                  </w:r>
                </w:p>
              </w:tc>
              <w:tc>
                <w:tcPr>
                  <w:tcW w:w="824" w:type="pct"/>
                  <w:tcBorders>
                    <w:tl2br w:val="nil"/>
                    <w:tr2bl w:val="nil"/>
                  </w:tcBorders>
                  <w:noWrap w:val="0"/>
                  <w:vAlign w:val="center"/>
                </w:tcPr>
                <w:p w14:paraId="4804238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36BB942C">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66F28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4ECBEF4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w:t>
                  </w:r>
                </w:p>
              </w:tc>
              <w:tc>
                <w:tcPr>
                  <w:tcW w:w="628" w:type="pct"/>
                  <w:tcBorders>
                    <w:tl2br w:val="nil"/>
                    <w:tr2bl w:val="nil"/>
                  </w:tcBorders>
                  <w:noWrap w:val="0"/>
                  <w:vAlign w:val="center"/>
                </w:tcPr>
                <w:p w14:paraId="0AC462E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ABS塑料</w:t>
                  </w:r>
                </w:p>
              </w:tc>
              <w:tc>
                <w:tcPr>
                  <w:tcW w:w="800" w:type="pct"/>
                  <w:tcBorders>
                    <w:tl2br w:val="nil"/>
                    <w:tr2bl w:val="nil"/>
                  </w:tcBorders>
                  <w:noWrap w:val="0"/>
                  <w:vAlign w:val="center"/>
                </w:tcPr>
                <w:p w14:paraId="3D8C939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袋装/25kg</w:t>
                  </w:r>
                </w:p>
              </w:tc>
              <w:tc>
                <w:tcPr>
                  <w:tcW w:w="892" w:type="pct"/>
                  <w:tcBorders>
                    <w:tl2br w:val="nil"/>
                    <w:tr2bl w:val="nil"/>
                  </w:tcBorders>
                  <w:shd w:val="clear" w:color="auto" w:fill="auto"/>
                  <w:noWrap w:val="0"/>
                  <w:vAlign w:val="center"/>
                </w:tcPr>
                <w:p w14:paraId="3D5964A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500</w:t>
                  </w:r>
                </w:p>
              </w:tc>
              <w:tc>
                <w:tcPr>
                  <w:tcW w:w="824" w:type="pct"/>
                  <w:tcBorders>
                    <w:tl2br w:val="nil"/>
                    <w:tr2bl w:val="nil"/>
                  </w:tcBorders>
                  <w:shd w:val="clear" w:color="auto" w:fill="auto"/>
                  <w:noWrap w:val="0"/>
                  <w:vAlign w:val="center"/>
                </w:tcPr>
                <w:p w14:paraId="163CFC7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500</w:t>
                  </w:r>
                </w:p>
              </w:tc>
              <w:tc>
                <w:tcPr>
                  <w:tcW w:w="824" w:type="pct"/>
                  <w:tcBorders>
                    <w:tl2br w:val="nil"/>
                    <w:tr2bl w:val="nil"/>
                  </w:tcBorders>
                  <w:noWrap w:val="0"/>
                  <w:vAlign w:val="center"/>
                </w:tcPr>
                <w:p w14:paraId="3178A64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0E773EE9">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6BE97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24CE6F0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628" w:type="pct"/>
                  <w:tcBorders>
                    <w:tl2br w:val="nil"/>
                    <w:tr2bl w:val="nil"/>
                  </w:tcBorders>
                  <w:noWrap w:val="0"/>
                  <w:vAlign w:val="center"/>
                </w:tcPr>
                <w:p w14:paraId="7FFF87D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PC塑料</w:t>
                  </w:r>
                </w:p>
              </w:tc>
              <w:tc>
                <w:tcPr>
                  <w:tcW w:w="800" w:type="pct"/>
                  <w:tcBorders>
                    <w:tl2br w:val="nil"/>
                    <w:tr2bl w:val="nil"/>
                  </w:tcBorders>
                  <w:noWrap w:val="0"/>
                  <w:vAlign w:val="center"/>
                </w:tcPr>
                <w:p w14:paraId="2A4132F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袋装/25kg</w:t>
                  </w:r>
                </w:p>
              </w:tc>
              <w:tc>
                <w:tcPr>
                  <w:tcW w:w="892" w:type="pct"/>
                  <w:tcBorders>
                    <w:tl2br w:val="nil"/>
                    <w:tr2bl w:val="nil"/>
                  </w:tcBorders>
                  <w:shd w:val="clear" w:color="auto" w:fill="auto"/>
                  <w:noWrap w:val="0"/>
                  <w:vAlign w:val="center"/>
                </w:tcPr>
                <w:p w14:paraId="341F92A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600</w:t>
                  </w:r>
                </w:p>
              </w:tc>
              <w:tc>
                <w:tcPr>
                  <w:tcW w:w="824" w:type="pct"/>
                  <w:tcBorders>
                    <w:tl2br w:val="nil"/>
                    <w:tr2bl w:val="nil"/>
                  </w:tcBorders>
                  <w:shd w:val="clear" w:color="auto" w:fill="auto"/>
                  <w:noWrap w:val="0"/>
                  <w:vAlign w:val="center"/>
                </w:tcPr>
                <w:p w14:paraId="0888B8D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600</w:t>
                  </w:r>
                </w:p>
              </w:tc>
              <w:tc>
                <w:tcPr>
                  <w:tcW w:w="824" w:type="pct"/>
                  <w:tcBorders>
                    <w:tl2br w:val="nil"/>
                    <w:tr2bl w:val="nil"/>
                  </w:tcBorders>
                  <w:noWrap w:val="0"/>
                  <w:vAlign w:val="center"/>
                </w:tcPr>
                <w:p w14:paraId="50BFA6E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451D8ED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79700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17336A5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w:t>
                  </w:r>
                </w:p>
              </w:tc>
              <w:tc>
                <w:tcPr>
                  <w:tcW w:w="628" w:type="pct"/>
                  <w:tcBorders>
                    <w:tl2br w:val="nil"/>
                    <w:tr2bl w:val="nil"/>
                  </w:tcBorders>
                  <w:noWrap w:val="0"/>
                  <w:vAlign w:val="center"/>
                </w:tcPr>
                <w:p w14:paraId="2DCD824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PA66</w:t>
                  </w:r>
                </w:p>
              </w:tc>
              <w:tc>
                <w:tcPr>
                  <w:tcW w:w="800" w:type="pct"/>
                  <w:tcBorders>
                    <w:tl2br w:val="nil"/>
                    <w:tr2bl w:val="nil"/>
                  </w:tcBorders>
                  <w:noWrap w:val="0"/>
                  <w:vAlign w:val="center"/>
                </w:tcPr>
                <w:p w14:paraId="711F01F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袋装/25kg</w:t>
                  </w:r>
                </w:p>
              </w:tc>
              <w:tc>
                <w:tcPr>
                  <w:tcW w:w="892" w:type="pct"/>
                  <w:tcBorders>
                    <w:tl2br w:val="nil"/>
                    <w:tr2bl w:val="nil"/>
                  </w:tcBorders>
                  <w:shd w:val="clear" w:color="auto" w:fill="auto"/>
                  <w:noWrap w:val="0"/>
                  <w:vAlign w:val="center"/>
                </w:tcPr>
                <w:p w14:paraId="1DC143E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800</w:t>
                  </w:r>
                </w:p>
              </w:tc>
              <w:tc>
                <w:tcPr>
                  <w:tcW w:w="824" w:type="pct"/>
                  <w:tcBorders>
                    <w:tl2br w:val="nil"/>
                    <w:tr2bl w:val="nil"/>
                  </w:tcBorders>
                  <w:shd w:val="clear" w:color="auto" w:fill="auto"/>
                  <w:noWrap w:val="0"/>
                  <w:vAlign w:val="center"/>
                </w:tcPr>
                <w:p w14:paraId="100EDA4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800</w:t>
                  </w:r>
                </w:p>
              </w:tc>
              <w:tc>
                <w:tcPr>
                  <w:tcW w:w="824" w:type="pct"/>
                  <w:tcBorders>
                    <w:tl2br w:val="nil"/>
                    <w:tr2bl w:val="nil"/>
                  </w:tcBorders>
                  <w:noWrap w:val="0"/>
                  <w:vAlign w:val="center"/>
                </w:tcPr>
                <w:p w14:paraId="5BAC7DB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63A81A8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466D9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18DF971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7</w:t>
                  </w:r>
                </w:p>
              </w:tc>
              <w:tc>
                <w:tcPr>
                  <w:tcW w:w="628" w:type="pct"/>
                  <w:tcBorders>
                    <w:tl2br w:val="nil"/>
                    <w:tr2bl w:val="nil"/>
                  </w:tcBorders>
                  <w:noWrap w:val="0"/>
                  <w:vAlign w:val="center"/>
                </w:tcPr>
                <w:p w14:paraId="2350DF4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润滑油</w:t>
                  </w:r>
                </w:p>
              </w:tc>
              <w:tc>
                <w:tcPr>
                  <w:tcW w:w="800" w:type="pct"/>
                  <w:tcBorders>
                    <w:tl2br w:val="nil"/>
                    <w:tr2bl w:val="nil"/>
                  </w:tcBorders>
                  <w:noWrap w:val="0"/>
                  <w:vAlign w:val="center"/>
                </w:tcPr>
                <w:p w14:paraId="702BBDA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25kg/桶</w:t>
                  </w:r>
                </w:p>
              </w:tc>
              <w:tc>
                <w:tcPr>
                  <w:tcW w:w="892" w:type="pct"/>
                  <w:tcBorders>
                    <w:tl2br w:val="nil"/>
                    <w:tr2bl w:val="nil"/>
                  </w:tcBorders>
                  <w:shd w:val="clear" w:color="auto" w:fill="auto"/>
                  <w:noWrap w:val="0"/>
                  <w:vAlign w:val="center"/>
                </w:tcPr>
                <w:p w14:paraId="2672B6F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2</w:t>
                  </w:r>
                </w:p>
              </w:tc>
              <w:tc>
                <w:tcPr>
                  <w:tcW w:w="824" w:type="pct"/>
                  <w:tcBorders>
                    <w:tl2br w:val="nil"/>
                    <w:tr2bl w:val="nil"/>
                  </w:tcBorders>
                  <w:shd w:val="clear" w:color="auto" w:fill="auto"/>
                  <w:noWrap w:val="0"/>
                  <w:vAlign w:val="center"/>
                </w:tcPr>
                <w:p w14:paraId="6975E62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2</w:t>
                  </w:r>
                </w:p>
              </w:tc>
              <w:tc>
                <w:tcPr>
                  <w:tcW w:w="824" w:type="pct"/>
                  <w:tcBorders>
                    <w:tl2br w:val="nil"/>
                    <w:tr2bl w:val="nil"/>
                  </w:tcBorders>
                  <w:noWrap w:val="0"/>
                  <w:vAlign w:val="center"/>
                </w:tcPr>
                <w:p w14:paraId="7558F67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50kg</w:t>
                  </w:r>
                </w:p>
              </w:tc>
              <w:tc>
                <w:tcPr>
                  <w:tcW w:w="829" w:type="pct"/>
                  <w:tcBorders>
                    <w:tl2br w:val="nil"/>
                    <w:tr2bl w:val="nil"/>
                  </w:tcBorders>
                  <w:shd w:val="clear" w:color="auto" w:fill="auto"/>
                  <w:noWrap w:val="0"/>
                  <w:vAlign w:val="center"/>
                </w:tcPr>
                <w:p w14:paraId="007813E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辅助仓库</w:t>
                  </w:r>
                </w:p>
              </w:tc>
            </w:tr>
            <w:tr w14:paraId="7F620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0195A00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8</w:t>
                  </w:r>
                </w:p>
              </w:tc>
              <w:tc>
                <w:tcPr>
                  <w:tcW w:w="628" w:type="pct"/>
                  <w:tcBorders>
                    <w:tl2br w:val="nil"/>
                    <w:tr2bl w:val="nil"/>
                  </w:tcBorders>
                  <w:noWrap w:val="0"/>
                  <w:vAlign w:val="center"/>
                </w:tcPr>
                <w:p w14:paraId="0E63842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热固性粉末</w:t>
                  </w:r>
                </w:p>
              </w:tc>
              <w:tc>
                <w:tcPr>
                  <w:tcW w:w="800" w:type="pct"/>
                  <w:tcBorders>
                    <w:tl2br w:val="nil"/>
                    <w:tr2bl w:val="nil"/>
                  </w:tcBorders>
                  <w:noWrap w:val="0"/>
                  <w:vAlign w:val="center"/>
                </w:tcPr>
                <w:p w14:paraId="22A23F6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箱装/20kg</w:t>
                  </w:r>
                </w:p>
              </w:tc>
              <w:tc>
                <w:tcPr>
                  <w:tcW w:w="892" w:type="pct"/>
                  <w:tcBorders>
                    <w:tl2br w:val="nil"/>
                    <w:tr2bl w:val="nil"/>
                  </w:tcBorders>
                  <w:shd w:val="clear" w:color="auto" w:fill="auto"/>
                  <w:noWrap w:val="0"/>
                  <w:vAlign w:val="center"/>
                </w:tcPr>
                <w:p w14:paraId="35D0B0B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13.79</w:t>
                  </w:r>
                </w:p>
              </w:tc>
              <w:tc>
                <w:tcPr>
                  <w:tcW w:w="824" w:type="pct"/>
                  <w:tcBorders>
                    <w:tl2br w:val="nil"/>
                    <w:tr2bl w:val="nil"/>
                  </w:tcBorders>
                  <w:shd w:val="clear" w:color="auto" w:fill="auto"/>
                  <w:noWrap w:val="0"/>
                  <w:vAlign w:val="center"/>
                </w:tcPr>
                <w:p w14:paraId="1002F8E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13.79</w:t>
                  </w:r>
                </w:p>
              </w:tc>
              <w:tc>
                <w:tcPr>
                  <w:tcW w:w="824" w:type="pct"/>
                  <w:tcBorders>
                    <w:tl2br w:val="nil"/>
                    <w:tr2bl w:val="nil"/>
                  </w:tcBorders>
                  <w:noWrap w:val="0"/>
                  <w:vAlign w:val="center"/>
                </w:tcPr>
                <w:p w14:paraId="3B90DC6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0.2</w:t>
                  </w:r>
                </w:p>
              </w:tc>
              <w:tc>
                <w:tcPr>
                  <w:tcW w:w="829" w:type="pct"/>
                  <w:tcBorders>
                    <w:tl2br w:val="nil"/>
                    <w:tr2bl w:val="nil"/>
                  </w:tcBorders>
                  <w:shd w:val="clear" w:color="auto" w:fill="auto"/>
                  <w:noWrap w:val="0"/>
                  <w:vAlign w:val="center"/>
                </w:tcPr>
                <w:p w14:paraId="076045D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74102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5D710E7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9</w:t>
                  </w:r>
                </w:p>
              </w:tc>
              <w:tc>
                <w:tcPr>
                  <w:tcW w:w="628" w:type="pct"/>
                  <w:tcBorders>
                    <w:tl2br w:val="nil"/>
                    <w:tr2bl w:val="nil"/>
                  </w:tcBorders>
                  <w:noWrap w:val="0"/>
                  <w:vAlign w:val="center"/>
                </w:tcPr>
                <w:p w14:paraId="2221668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PVC料</w:t>
                  </w:r>
                </w:p>
              </w:tc>
              <w:tc>
                <w:tcPr>
                  <w:tcW w:w="800" w:type="pct"/>
                  <w:tcBorders>
                    <w:tl2br w:val="nil"/>
                    <w:tr2bl w:val="nil"/>
                  </w:tcBorders>
                  <w:noWrap w:val="0"/>
                  <w:vAlign w:val="center"/>
                </w:tcPr>
                <w:p w14:paraId="0EA2A96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袋装/25kg</w:t>
                  </w:r>
                </w:p>
              </w:tc>
              <w:tc>
                <w:tcPr>
                  <w:tcW w:w="892" w:type="pct"/>
                  <w:tcBorders>
                    <w:tl2br w:val="nil"/>
                    <w:tr2bl w:val="nil"/>
                  </w:tcBorders>
                  <w:shd w:val="clear" w:color="auto" w:fill="auto"/>
                  <w:noWrap w:val="0"/>
                  <w:vAlign w:val="center"/>
                </w:tcPr>
                <w:p w14:paraId="16AE8BA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6</w:t>
                  </w:r>
                  <w:r>
                    <w:rPr>
                      <w:rFonts w:hint="default" w:ascii="Times New Roman" w:hAnsi="Times New Roman" w:eastAsia="宋体" w:cs="Times New Roman"/>
                      <w:color w:val="auto"/>
                      <w:lang w:val="en-US" w:eastAsia="zh-CN"/>
                    </w:rPr>
                    <w:t>00</w:t>
                  </w:r>
                </w:p>
              </w:tc>
              <w:tc>
                <w:tcPr>
                  <w:tcW w:w="824" w:type="pct"/>
                  <w:tcBorders>
                    <w:tl2br w:val="nil"/>
                    <w:tr2bl w:val="nil"/>
                  </w:tcBorders>
                  <w:shd w:val="clear" w:color="auto" w:fill="auto"/>
                  <w:noWrap w:val="0"/>
                  <w:vAlign w:val="center"/>
                </w:tcPr>
                <w:p w14:paraId="407CAEEC">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6</w:t>
                  </w:r>
                  <w:r>
                    <w:rPr>
                      <w:rFonts w:hint="default" w:ascii="Times New Roman" w:hAnsi="Times New Roman" w:eastAsia="宋体" w:cs="Times New Roman"/>
                      <w:color w:val="auto"/>
                      <w:lang w:val="en-US" w:eastAsia="zh-CN"/>
                    </w:rPr>
                    <w:t>00</w:t>
                  </w:r>
                </w:p>
              </w:tc>
              <w:tc>
                <w:tcPr>
                  <w:tcW w:w="824" w:type="pct"/>
                  <w:tcBorders>
                    <w:tl2br w:val="nil"/>
                    <w:tr2bl w:val="nil"/>
                  </w:tcBorders>
                  <w:noWrap w:val="0"/>
                  <w:vAlign w:val="center"/>
                </w:tcPr>
                <w:p w14:paraId="0E83062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10</w:t>
                  </w:r>
                </w:p>
              </w:tc>
              <w:tc>
                <w:tcPr>
                  <w:tcW w:w="829" w:type="pct"/>
                  <w:tcBorders>
                    <w:tl2br w:val="nil"/>
                    <w:tr2bl w:val="nil"/>
                  </w:tcBorders>
                  <w:shd w:val="clear" w:color="auto" w:fill="auto"/>
                  <w:noWrap w:val="0"/>
                  <w:vAlign w:val="center"/>
                </w:tcPr>
                <w:p w14:paraId="26689A05">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31058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0F18414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10</w:t>
                  </w:r>
                </w:p>
              </w:tc>
              <w:tc>
                <w:tcPr>
                  <w:tcW w:w="628" w:type="pct"/>
                  <w:tcBorders>
                    <w:tl2br w:val="nil"/>
                    <w:tr2bl w:val="nil"/>
                  </w:tcBorders>
                  <w:noWrap w:val="0"/>
                  <w:vAlign w:val="center"/>
                </w:tcPr>
                <w:p w14:paraId="440A7CE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PE料</w:t>
                  </w:r>
                </w:p>
              </w:tc>
              <w:tc>
                <w:tcPr>
                  <w:tcW w:w="800" w:type="pct"/>
                  <w:tcBorders>
                    <w:tl2br w:val="nil"/>
                    <w:tr2bl w:val="nil"/>
                  </w:tcBorders>
                  <w:noWrap w:val="0"/>
                  <w:vAlign w:val="center"/>
                </w:tcPr>
                <w:p w14:paraId="5F9B03B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袋装/25kg</w:t>
                  </w:r>
                </w:p>
              </w:tc>
              <w:tc>
                <w:tcPr>
                  <w:tcW w:w="892" w:type="pct"/>
                  <w:tcBorders>
                    <w:tl2br w:val="nil"/>
                    <w:tr2bl w:val="nil"/>
                  </w:tcBorders>
                  <w:shd w:val="clear" w:color="auto" w:fill="auto"/>
                  <w:noWrap w:val="0"/>
                  <w:vAlign w:val="center"/>
                </w:tcPr>
                <w:p w14:paraId="512144D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100</w:t>
                  </w:r>
                </w:p>
              </w:tc>
              <w:tc>
                <w:tcPr>
                  <w:tcW w:w="824" w:type="pct"/>
                  <w:tcBorders>
                    <w:tl2br w:val="nil"/>
                    <w:tr2bl w:val="nil"/>
                  </w:tcBorders>
                  <w:shd w:val="clear" w:color="auto" w:fill="auto"/>
                  <w:noWrap w:val="0"/>
                  <w:vAlign w:val="center"/>
                </w:tcPr>
                <w:p w14:paraId="5DA4D0C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100</w:t>
                  </w:r>
                </w:p>
              </w:tc>
              <w:tc>
                <w:tcPr>
                  <w:tcW w:w="824" w:type="pct"/>
                  <w:tcBorders>
                    <w:tl2br w:val="nil"/>
                    <w:tr2bl w:val="nil"/>
                  </w:tcBorders>
                  <w:noWrap w:val="0"/>
                  <w:vAlign w:val="center"/>
                </w:tcPr>
                <w:p w14:paraId="4194851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3377FC6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163BC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6FF95A7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11</w:t>
                  </w:r>
                </w:p>
              </w:tc>
              <w:tc>
                <w:tcPr>
                  <w:tcW w:w="628" w:type="pct"/>
                  <w:tcBorders>
                    <w:tl2br w:val="nil"/>
                    <w:tr2bl w:val="nil"/>
                  </w:tcBorders>
                  <w:noWrap w:val="0"/>
                  <w:vAlign w:val="center"/>
                </w:tcPr>
                <w:p w14:paraId="182FF4F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XLPE料</w:t>
                  </w:r>
                </w:p>
              </w:tc>
              <w:tc>
                <w:tcPr>
                  <w:tcW w:w="800" w:type="pct"/>
                  <w:tcBorders>
                    <w:tl2br w:val="nil"/>
                    <w:tr2bl w:val="nil"/>
                  </w:tcBorders>
                  <w:noWrap w:val="0"/>
                  <w:vAlign w:val="center"/>
                </w:tcPr>
                <w:p w14:paraId="762DDAD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袋装/25kg</w:t>
                  </w:r>
                </w:p>
              </w:tc>
              <w:tc>
                <w:tcPr>
                  <w:tcW w:w="892" w:type="pct"/>
                  <w:tcBorders>
                    <w:tl2br w:val="nil"/>
                    <w:tr2bl w:val="nil"/>
                  </w:tcBorders>
                  <w:shd w:val="clear" w:color="auto" w:fill="auto"/>
                  <w:noWrap w:val="0"/>
                  <w:vAlign w:val="center"/>
                </w:tcPr>
                <w:p w14:paraId="1ABC187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w:t>
                  </w:r>
                  <w:r>
                    <w:rPr>
                      <w:rFonts w:hint="default" w:ascii="Times New Roman" w:hAnsi="Times New Roman" w:eastAsia="宋体" w:cs="Times New Roman"/>
                      <w:color w:val="auto"/>
                      <w:lang w:val="en-US" w:eastAsia="zh-CN"/>
                    </w:rPr>
                    <w:t>0</w:t>
                  </w:r>
                </w:p>
              </w:tc>
              <w:tc>
                <w:tcPr>
                  <w:tcW w:w="824" w:type="pct"/>
                  <w:tcBorders>
                    <w:tl2br w:val="nil"/>
                    <w:tr2bl w:val="nil"/>
                  </w:tcBorders>
                  <w:shd w:val="clear" w:color="auto" w:fill="auto"/>
                  <w:noWrap w:val="0"/>
                  <w:vAlign w:val="center"/>
                </w:tcPr>
                <w:p w14:paraId="28D0496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w:t>
                  </w:r>
                  <w:r>
                    <w:rPr>
                      <w:rFonts w:hint="default" w:ascii="Times New Roman" w:hAnsi="Times New Roman" w:eastAsia="宋体" w:cs="Times New Roman"/>
                      <w:color w:val="auto"/>
                      <w:lang w:val="en-US" w:eastAsia="zh-CN"/>
                    </w:rPr>
                    <w:t>0</w:t>
                  </w:r>
                </w:p>
              </w:tc>
              <w:tc>
                <w:tcPr>
                  <w:tcW w:w="824" w:type="pct"/>
                  <w:tcBorders>
                    <w:tl2br w:val="nil"/>
                    <w:tr2bl w:val="nil"/>
                  </w:tcBorders>
                  <w:noWrap w:val="0"/>
                  <w:vAlign w:val="center"/>
                </w:tcPr>
                <w:p w14:paraId="6F428A0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7E9D2FC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5092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542E154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12</w:t>
                  </w:r>
                </w:p>
              </w:tc>
              <w:tc>
                <w:tcPr>
                  <w:tcW w:w="628" w:type="pct"/>
                  <w:tcBorders>
                    <w:tl2br w:val="nil"/>
                    <w:tr2bl w:val="nil"/>
                  </w:tcBorders>
                  <w:noWrap w:val="0"/>
                  <w:vAlign w:val="center"/>
                </w:tcPr>
                <w:p w14:paraId="67F2052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无铅</w:t>
                  </w:r>
                  <w:r>
                    <w:rPr>
                      <w:rFonts w:hint="default" w:ascii="Times New Roman" w:hAnsi="Times New Roman" w:eastAsia="宋体" w:cs="Times New Roman"/>
                      <w:color w:val="auto"/>
                      <w:lang w:val="en-US" w:eastAsia="zh-CN"/>
                    </w:rPr>
                    <w:t>焊条</w:t>
                  </w:r>
                </w:p>
              </w:tc>
              <w:tc>
                <w:tcPr>
                  <w:tcW w:w="800" w:type="pct"/>
                  <w:tcBorders>
                    <w:tl2br w:val="nil"/>
                    <w:tr2bl w:val="nil"/>
                  </w:tcBorders>
                  <w:noWrap w:val="0"/>
                  <w:vAlign w:val="center"/>
                </w:tcPr>
                <w:p w14:paraId="01C1D18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892" w:type="pct"/>
                  <w:tcBorders>
                    <w:tl2br w:val="nil"/>
                    <w:tr2bl w:val="nil"/>
                  </w:tcBorders>
                  <w:shd w:val="clear" w:color="auto" w:fill="auto"/>
                  <w:noWrap w:val="0"/>
                  <w:vAlign w:val="center"/>
                </w:tcPr>
                <w:p w14:paraId="2DDD070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0.3</w:t>
                  </w:r>
                </w:p>
              </w:tc>
              <w:tc>
                <w:tcPr>
                  <w:tcW w:w="824" w:type="pct"/>
                  <w:tcBorders>
                    <w:tl2br w:val="nil"/>
                    <w:tr2bl w:val="nil"/>
                  </w:tcBorders>
                  <w:shd w:val="clear" w:color="auto" w:fill="auto"/>
                  <w:noWrap w:val="0"/>
                  <w:vAlign w:val="center"/>
                </w:tcPr>
                <w:p w14:paraId="757AA81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0.3</w:t>
                  </w:r>
                </w:p>
              </w:tc>
              <w:tc>
                <w:tcPr>
                  <w:tcW w:w="824" w:type="pct"/>
                  <w:tcBorders>
                    <w:tl2br w:val="nil"/>
                    <w:tr2bl w:val="nil"/>
                  </w:tcBorders>
                  <w:noWrap w:val="0"/>
                  <w:vAlign w:val="center"/>
                </w:tcPr>
                <w:p w14:paraId="692B29F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0.05</w:t>
                  </w:r>
                </w:p>
              </w:tc>
              <w:tc>
                <w:tcPr>
                  <w:tcW w:w="829" w:type="pct"/>
                  <w:tcBorders>
                    <w:tl2br w:val="nil"/>
                    <w:tr2bl w:val="nil"/>
                  </w:tcBorders>
                  <w:shd w:val="clear" w:color="auto" w:fill="auto"/>
                  <w:noWrap w:val="0"/>
                  <w:vAlign w:val="center"/>
                </w:tcPr>
                <w:p w14:paraId="3A282A9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7C2EB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56CCEAE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13</w:t>
                  </w:r>
                </w:p>
              </w:tc>
              <w:tc>
                <w:tcPr>
                  <w:tcW w:w="628" w:type="pct"/>
                  <w:tcBorders>
                    <w:tl2br w:val="nil"/>
                    <w:tr2bl w:val="nil"/>
                  </w:tcBorders>
                  <w:noWrap w:val="0"/>
                  <w:vAlign w:val="center"/>
                </w:tcPr>
                <w:p w14:paraId="79D0649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光纤</w:t>
                  </w:r>
                </w:p>
              </w:tc>
              <w:tc>
                <w:tcPr>
                  <w:tcW w:w="800" w:type="pct"/>
                  <w:tcBorders>
                    <w:tl2br w:val="nil"/>
                    <w:tr2bl w:val="nil"/>
                  </w:tcBorders>
                  <w:noWrap w:val="0"/>
                  <w:vAlign w:val="center"/>
                </w:tcPr>
                <w:p w14:paraId="3236492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2.5kg/桶</w:t>
                  </w:r>
                </w:p>
              </w:tc>
              <w:tc>
                <w:tcPr>
                  <w:tcW w:w="892" w:type="pct"/>
                  <w:tcBorders>
                    <w:tl2br w:val="nil"/>
                    <w:tr2bl w:val="nil"/>
                  </w:tcBorders>
                  <w:shd w:val="clear" w:color="auto" w:fill="auto"/>
                  <w:noWrap w:val="0"/>
                  <w:vAlign w:val="center"/>
                </w:tcPr>
                <w:p w14:paraId="3E557EB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10000万米</w:t>
                  </w:r>
                </w:p>
              </w:tc>
              <w:tc>
                <w:tcPr>
                  <w:tcW w:w="824" w:type="pct"/>
                  <w:tcBorders>
                    <w:tl2br w:val="nil"/>
                    <w:tr2bl w:val="nil"/>
                  </w:tcBorders>
                  <w:shd w:val="clear" w:color="auto" w:fill="auto"/>
                  <w:noWrap w:val="0"/>
                  <w:vAlign w:val="center"/>
                </w:tcPr>
                <w:p w14:paraId="5BA386A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10000万米</w:t>
                  </w:r>
                </w:p>
              </w:tc>
              <w:tc>
                <w:tcPr>
                  <w:tcW w:w="824" w:type="pct"/>
                  <w:tcBorders>
                    <w:tl2br w:val="nil"/>
                    <w:tr2bl w:val="nil"/>
                  </w:tcBorders>
                  <w:noWrap w:val="0"/>
                  <w:vAlign w:val="center"/>
                </w:tcPr>
                <w:p w14:paraId="6A1F3AB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829" w:type="pct"/>
                  <w:tcBorders>
                    <w:tl2br w:val="nil"/>
                    <w:tr2bl w:val="nil"/>
                  </w:tcBorders>
                  <w:shd w:val="clear" w:color="auto" w:fill="auto"/>
                  <w:noWrap w:val="0"/>
                  <w:vAlign w:val="center"/>
                </w:tcPr>
                <w:p w14:paraId="54285AB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原材料仓库</w:t>
                  </w:r>
                </w:p>
              </w:tc>
            </w:tr>
            <w:tr w14:paraId="20BCB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200" w:type="pct"/>
                  <w:tcBorders>
                    <w:tl2br w:val="nil"/>
                    <w:tr2bl w:val="nil"/>
                  </w:tcBorders>
                  <w:noWrap w:val="0"/>
                  <w:vAlign w:val="center"/>
                </w:tcPr>
                <w:p w14:paraId="30A0D66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14</w:t>
                  </w:r>
                </w:p>
              </w:tc>
              <w:tc>
                <w:tcPr>
                  <w:tcW w:w="628" w:type="pct"/>
                  <w:tcBorders>
                    <w:tl2br w:val="nil"/>
                    <w:tr2bl w:val="nil"/>
                  </w:tcBorders>
                  <w:noWrap w:val="0"/>
                  <w:vAlign w:val="center"/>
                </w:tcPr>
                <w:p w14:paraId="445BE43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拉丝油</w:t>
                  </w:r>
                </w:p>
              </w:tc>
              <w:tc>
                <w:tcPr>
                  <w:tcW w:w="800" w:type="pct"/>
                  <w:tcBorders>
                    <w:tl2br w:val="nil"/>
                    <w:tr2bl w:val="nil"/>
                  </w:tcBorders>
                  <w:noWrap w:val="0"/>
                  <w:vAlign w:val="center"/>
                </w:tcPr>
                <w:p w14:paraId="2D91A8B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180kg/桶</w:t>
                  </w:r>
                </w:p>
              </w:tc>
              <w:tc>
                <w:tcPr>
                  <w:tcW w:w="892" w:type="pct"/>
                  <w:tcBorders>
                    <w:tl2br w:val="nil"/>
                    <w:tr2bl w:val="nil"/>
                  </w:tcBorders>
                  <w:shd w:val="clear" w:color="auto" w:fill="auto"/>
                  <w:noWrap w:val="0"/>
                  <w:vAlign w:val="center"/>
                </w:tcPr>
                <w:p w14:paraId="68961D5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w:t>
                  </w:r>
                </w:p>
              </w:tc>
              <w:tc>
                <w:tcPr>
                  <w:tcW w:w="824" w:type="pct"/>
                  <w:tcBorders>
                    <w:tl2br w:val="nil"/>
                    <w:tr2bl w:val="nil"/>
                  </w:tcBorders>
                  <w:shd w:val="clear" w:color="auto" w:fill="auto"/>
                  <w:noWrap w:val="0"/>
                  <w:vAlign w:val="center"/>
                </w:tcPr>
                <w:p w14:paraId="6827E14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w:t>
                  </w:r>
                </w:p>
              </w:tc>
              <w:tc>
                <w:tcPr>
                  <w:tcW w:w="824" w:type="pct"/>
                  <w:tcBorders>
                    <w:tl2br w:val="nil"/>
                    <w:tr2bl w:val="nil"/>
                  </w:tcBorders>
                  <w:noWrap w:val="0"/>
                  <w:vAlign w:val="center"/>
                </w:tcPr>
                <w:p w14:paraId="5491389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0.1</w:t>
                  </w:r>
                </w:p>
              </w:tc>
              <w:tc>
                <w:tcPr>
                  <w:tcW w:w="829" w:type="pct"/>
                  <w:tcBorders>
                    <w:tl2br w:val="nil"/>
                    <w:tr2bl w:val="nil"/>
                  </w:tcBorders>
                  <w:shd w:val="clear" w:color="auto" w:fill="auto"/>
                  <w:noWrap w:val="0"/>
                  <w:vAlign w:val="center"/>
                </w:tcPr>
                <w:p w14:paraId="7343443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辅助仓库</w:t>
                  </w:r>
                </w:p>
              </w:tc>
            </w:tr>
            <w:tr w14:paraId="740C6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56AAC7A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15</w:t>
                  </w:r>
                </w:p>
              </w:tc>
              <w:tc>
                <w:tcPr>
                  <w:tcW w:w="628" w:type="pct"/>
                  <w:tcBorders>
                    <w:tl2br w:val="nil"/>
                    <w:tr2bl w:val="nil"/>
                  </w:tcBorders>
                  <w:noWrap w:val="0"/>
                  <w:vAlign w:val="center"/>
                </w:tcPr>
                <w:p w14:paraId="2E670F7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液压油</w:t>
                  </w:r>
                </w:p>
              </w:tc>
              <w:tc>
                <w:tcPr>
                  <w:tcW w:w="800" w:type="pct"/>
                  <w:tcBorders>
                    <w:tl2br w:val="nil"/>
                    <w:tr2bl w:val="nil"/>
                  </w:tcBorders>
                  <w:noWrap w:val="0"/>
                  <w:vAlign w:val="center"/>
                </w:tcPr>
                <w:p w14:paraId="55D7448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180kg/桶</w:t>
                  </w:r>
                </w:p>
              </w:tc>
              <w:tc>
                <w:tcPr>
                  <w:tcW w:w="892" w:type="pct"/>
                  <w:tcBorders>
                    <w:tl2br w:val="nil"/>
                    <w:tr2bl w:val="nil"/>
                  </w:tcBorders>
                  <w:shd w:val="clear" w:color="auto" w:fill="auto"/>
                  <w:noWrap w:val="0"/>
                  <w:vAlign w:val="center"/>
                </w:tcPr>
                <w:p w14:paraId="44A1688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0.1</w:t>
                  </w:r>
                </w:p>
              </w:tc>
              <w:tc>
                <w:tcPr>
                  <w:tcW w:w="824" w:type="pct"/>
                  <w:tcBorders>
                    <w:tl2br w:val="nil"/>
                    <w:tr2bl w:val="nil"/>
                  </w:tcBorders>
                  <w:shd w:val="clear" w:color="auto" w:fill="auto"/>
                  <w:noWrap w:val="0"/>
                  <w:vAlign w:val="center"/>
                </w:tcPr>
                <w:p w14:paraId="0218C40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0.1</w:t>
                  </w:r>
                </w:p>
              </w:tc>
              <w:tc>
                <w:tcPr>
                  <w:tcW w:w="824" w:type="pct"/>
                  <w:tcBorders>
                    <w:tl2br w:val="nil"/>
                    <w:tr2bl w:val="nil"/>
                  </w:tcBorders>
                  <w:noWrap w:val="0"/>
                  <w:vAlign w:val="center"/>
                </w:tcPr>
                <w:p w14:paraId="57129ED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0.01</w:t>
                  </w:r>
                </w:p>
              </w:tc>
              <w:tc>
                <w:tcPr>
                  <w:tcW w:w="829" w:type="pct"/>
                  <w:tcBorders>
                    <w:tl2br w:val="nil"/>
                    <w:tr2bl w:val="nil"/>
                  </w:tcBorders>
                  <w:shd w:val="clear" w:color="auto" w:fill="auto"/>
                  <w:noWrap w:val="0"/>
                  <w:vAlign w:val="center"/>
                </w:tcPr>
                <w:p w14:paraId="255B18B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辅助仓库</w:t>
                  </w:r>
                </w:p>
              </w:tc>
            </w:tr>
            <w:tr w14:paraId="5E144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40C384D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16</w:t>
                  </w:r>
                </w:p>
              </w:tc>
              <w:tc>
                <w:tcPr>
                  <w:tcW w:w="628" w:type="pct"/>
                  <w:tcBorders>
                    <w:tl2br w:val="nil"/>
                    <w:tr2bl w:val="nil"/>
                  </w:tcBorders>
                  <w:noWrap w:val="0"/>
                  <w:vAlign w:val="center"/>
                </w:tcPr>
                <w:p w14:paraId="56CF5E1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碱性清洗剂</w:t>
                  </w:r>
                </w:p>
              </w:tc>
              <w:tc>
                <w:tcPr>
                  <w:tcW w:w="800" w:type="pct"/>
                  <w:tcBorders>
                    <w:tl2br w:val="nil"/>
                    <w:tr2bl w:val="nil"/>
                  </w:tcBorders>
                  <w:noWrap w:val="0"/>
                  <w:vAlign w:val="center"/>
                </w:tcPr>
                <w:p w14:paraId="2B9D9ED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袋装/25kg</w:t>
                  </w:r>
                </w:p>
              </w:tc>
              <w:tc>
                <w:tcPr>
                  <w:tcW w:w="892" w:type="pct"/>
                  <w:tcBorders>
                    <w:tl2br w:val="nil"/>
                    <w:tr2bl w:val="nil"/>
                  </w:tcBorders>
                  <w:shd w:val="clear" w:color="auto" w:fill="auto"/>
                  <w:noWrap w:val="0"/>
                  <w:vAlign w:val="center"/>
                </w:tcPr>
                <w:p w14:paraId="41D522A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2</w:t>
                  </w:r>
                </w:p>
              </w:tc>
              <w:tc>
                <w:tcPr>
                  <w:tcW w:w="824" w:type="pct"/>
                  <w:tcBorders>
                    <w:tl2br w:val="nil"/>
                    <w:tr2bl w:val="nil"/>
                  </w:tcBorders>
                  <w:shd w:val="clear" w:color="auto" w:fill="auto"/>
                  <w:noWrap w:val="0"/>
                  <w:vAlign w:val="center"/>
                </w:tcPr>
                <w:p w14:paraId="09DE351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2</w:t>
                  </w:r>
                </w:p>
              </w:tc>
              <w:tc>
                <w:tcPr>
                  <w:tcW w:w="824" w:type="pct"/>
                  <w:tcBorders>
                    <w:tl2br w:val="nil"/>
                    <w:tr2bl w:val="nil"/>
                  </w:tcBorders>
                  <w:shd w:val="clear" w:color="auto" w:fill="auto"/>
                  <w:noWrap w:val="0"/>
                  <w:vAlign w:val="center"/>
                </w:tcPr>
                <w:p w14:paraId="332A176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0.5</w:t>
                  </w:r>
                </w:p>
              </w:tc>
              <w:tc>
                <w:tcPr>
                  <w:tcW w:w="829" w:type="pct"/>
                  <w:tcBorders>
                    <w:tl2br w:val="nil"/>
                    <w:tr2bl w:val="nil"/>
                  </w:tcBorders>
                  <w:shd w:val="clear" w:color="auto" w:fill="auto"/>
                  <w:noWrap w:val="0"/>
                  <w:vAlign w:val="center"/>
                </w:tcPr>
                <w:p w14:paraId="18B1834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辅助仓库</w:t>
                  </w:r>
                </w:p>
              </w:tc>
            </w:tr>
            <w:tr w14:paraId="247EA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50068BA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17</w:t>
                  </w:r>
                </w:p>
              </w:tc>
              <w:tc>
                <w:tcPr>
                  <w:tcW w:w="628" w:type="pct"/>
                  <w:tcBorders>
                    <w:tl2br w:val="nil"/>
                    <w:tr2bl w:val="nil"/>
                  </w:tcBorders>
                  <w:noWrap w:val="0"/>
                  <w:vAlign w:val="center"/>
                </w:tcPr>
                <w:p w14:paraId="78AC394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水</w:t>
                  </w:r>
                </w:p>
              </w:tc>
              <w:tc>
                <w:tcPr>
                  <w:tcW w:w="800" w:type="pct"/>
                  <w:tcBorders>
                    <w:tl2br w:val="nil"/>
                    <w:tr2bl w:val="nil"/>
                  </w:tcBorders>
                  <w:shd w:val="clear" w:color="auto" w:fill="auto"/>
                  <w:noWrap w:val="0"/>
                  <w:vAlign w:val="center"/>
                </w:tcPr>
                <w:p w14:paraId="07DF19AE">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8210</w:t>
                  </w:r>
                </w:p>
              </w:tc>
              <w:tc>
                <w:tcPr>
                  <w:tcW w:w="892" w:type="pct"/>
                  <w:tcBorders>
                    <w:tl2br w:val="nil"/>
                    <w:tr2bl w:val="nil"/>
                  </w:tcBorders>
                  <w:shd w:val="clear" w:color="auto" w:fill="auto"/>
                  <w:noWrap w:val="0"/>
                  <w:vAlign w:val="center"/>
                </w:tcPr>
                <w:p w14:paraId="04979F89">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8210</w:t>
                  </w:r>
                </w:p>
              </w:tc>
              <w:tc>
                <w:tcPr>
                  <w:tcW w:w="824" w:type="pct"/>
                  <w:tcBorders>
                    <w:tl2br w:val="nil"/>
                    <w:tr2bl w:val="nil"/>
                  </w:tcBorders>
                  <w:shd w:val="clear" w:color="auto" w:fill="auto"/>
                  <w:noWrap w:val="0"/>
                  <w:vAlign w:val="center"/>
                </w:tcPr>
                <w:p w14:paraId="3557419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t/a</w:t>
                  </w:r>
                </w:p>
              </w:tc>
              <w:tc>
                <w:tcPr>
                  <w:tcW w:w="1653" w:type="pct"/>
                  <w:gridSpan w:val="2"/>
                  <w:tcBorders>
                    <w:tl2br w:val="nil"/>
                    <w:tr2bl w:val="nil"/>
                  </w:tcBorders>
                  <w:shd w:val="clear" w:color="auto" w:fill="auto"/>
                  <w:noWrap w:val="0"/>
                  <w:vAlign w:val="center"/>
                </w:tcPr>
                <w:p w14:paraId="6B35459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市政管网</w:t>
                  </w:r>
                </w:p>
              </w:tc>
            </w:tr>
            <w:tr w14:paraId="20182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327355D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18</w:t>
                  </w:r>
                </w:p>
              </w:tc>
              <w:tc>
                <w:tcPr>
                  <w:tcW w:w="628" w:type="pct"/>
                  <w:tcBorders>
                    <w:tl2br w:val="nil"/>
                    <w:tr2bl w:val="nil"/>
                  </w:tcBorders>
                  <w:noWrap w:val="0"/>
                  <w:vAlign w:val="center"/>
                </w:tcPr>
                <w:p w14:paraId="1894528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电</w:t>
                  </w:r>
                </w:p>
              </w:tc>
              <w:tc>
                <w:tcPr>
                  <w:tcW w:w="800" w:type="pct"/>
                  <w:tcBorders>
                    <w:tl2br w:val="nil"/>
                    <w:tr2bl w:val="nil"/>
                  </w:tcBorders>
                  <w:shd w:val="clear" w:color="auto" w:fill="auto"/>
                  <w:noWrap w:val="0"/>
                  <w:vAlign w:val="center"/>
                </w:tcPr>
                <w:p w14:paraId="5E552E19">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300</w:t>
                  </w:r>
                </w:p>
              </w:tc>
              <w:tc>
                <w:tcPr>
                  <w:tcW w:w="892" w:type="pct"/>
                  <w:tcBorders>
                    <w:tl2br w:val="nil"/>
                    <w:tr2bl w:val="nil"/>
                  </w:tcBorders>
                  <w:shd w:val="clear" w:color="auto" w:fill="auto"/>
                  <w:noWrap w:val="0"/>
                  <w:vAlign w:val="center"/>
                </w:tcPr>
                <w:p w14:paraId="35B3F62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300</w:t>
                  </w:r>
                </w:p>
              </w:tc>
              <w:tc>
                <w:tcPr>
                  <w:tcW w:w="824" w:type="pct"/>
                  <w:tcBorders>
                    <w:tl2br w:val="nil"/>
                    <w:tr2bl w:val="nil"/>
                  </w:tcBorders>
                  <w:shd w:val="clear" w:color="auto" w:fill="auto"/>
                  <w:noWrap w:val="0"/>
                  <w:vAlign w:val="center"/>
                </w:tcPr>
                <w:p w14:paraId="6FD0C4D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default"/>
                      <w:color w:val="auto"/>
                      <w:szCs w:val="21"/>
                    </w:rPr>
                    <w:t>万kWh</w:t>
                  </w:r>
                </w:p>
              </w:tc>
              <w:tc>
                <w:tcPr>
                  <w:tcW w:w="1653" w:type="pct"/>
                  <w:gridSpan w:val="2"/>
                  <w:tcBorders>
                    <w:tl2br w:val="nil"/>
                    <w:tr2bl w:val="nil"/>
                  </w:tcBorders>
                  <w:shd w:val="clear" w:color="auto" w:fill="auto"/>
                  <w:noWrap w:val="0"/>
                  <w:vAlign w:val="center"/>
                </w:tcPr>
                <w:p w14:paraId="7104E39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市政电网</w:t>
                  </w:r>
                </w:p>
              </w:tc>
            </w:tr>
            <w:tr w14:paraId="6B7D8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200" w:type="pct"/>
                  <w:tcBorders>
                    <w:tl2br w:val="nil"/>
                    <w:tr2bl w:val="nil"/>
                  </w:tcBorders>
                  <w:noWrap w:val="0"/>
                  <w:vAlign w:val="center"/>
                </w:tcPr>
                <w:p w14:paraId="2BB251C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19</w:t>
                  </w:r>
                </w:p>
              </w:tc>
              <w:tc>
                <w:tcPr>
                  <w:tcW w:w="628" w:type="pct"/>
                  <w:tcBorders>
                    <w:tl2br w:val="nil"/>
                    <w:tr2bl w:val="nil"/>
                  </w:tcBorders>
                  <w:noWrap w:val="0"/>
                  <w:vAlign w:val="center"/>
                </w:tcPr>
                <w:p w14:paraId="35D49C9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天然气</w:t>
                  </w:r>
                </w:p>
              </w:tc>
              <w:tc>
                <w:tcPr>
                  <w:tcW w:w="800" w:type="pct"/>
                  <w:tcBorders>
                    <w:tl2br w:val="nil"/>
                    <w:tr2bl w:val="nil"/>
                  </w:tcBorders>
                  <w:shd w:val="clear" w:color="auto" w:fill="auto"/>
                  <w:noWrap w:val="0"/>
                  <w:vAlign w:val="center"/>
                </w:tcPr>
                <w:p w14:paraId="507C536D">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12</w:t>
                  </w:r>
                </w:p>
              </w:tc>
              <w:tc>
                <w:tcPr>
                  <w:tcW w:w="892" w:type="pct"/>
                  <w:tcBorders>
                    <w:tl2br w:val="nil"/>
                    <w:tr2bl w:val="nil"/>
                  </w:tcBorders>
                  <w:shd w:val="clear" w:color="auto" w:fill="auto"/>
                  <w:noWrap w:val="0"/>
                  <w:vAlign w:val="center"/>
                </w:tcPr>
                <w:p w14:paraId="4E49E00D">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12</w:t>
                  </w:r>
                </w:p>
              </w:tc>
              <w:tc>
                <w:tcPr>
                  <w:tcW w:w="824" w:type="pct"/>
                  <w:tcBorders>
                    <w:tl2br w:val="nil"/>
                    <w:tr2bl w:val="nil"/>
                  </w:tcBorders>
                  <w:shd w:val="clear" w:color="auto" w:fill="auto"/>
                  <w:noWrap w:val="0"/>
                  <w:vAlign w:val="center"/>
                </w:tcPr>
                <w:p w14:paraId="43F84110">
                  <w:pPr>
                    <w:pStyle w:val="72"/>
                    <w:keepNext w:val="0"/>
                    <w:keepLines w:val="0"/>
                    <w:widowControl/>
                    <w:suppressLineNumbers w:val="0"/>
                    <w:spacing w:before="0" w:beforeAutospacing="0" w:after="0" w:afterAutospacing="0" w:line="240" w:lineRule="auto"/>
                    <w:ind w:left="0" w:right="0" w:firstLine="0" w:firstLineChars="0"/>
                    <w:rPr>
                      <w:rFonts w:hint="default"/>
                      <w:color w:val="auto"/>
                      <w:szCs w:val="21"/>
                    </w:rPr>
                  </w:pPr>
                  <w:r>
                    <w:rPr>
                      <w:rFonts w:hint="default"/>
                      <w:color w:val="auto"/>
                      <w:spacing w:val="4"/>
                      <w:szCs w:val="21"/>
                    </w:rPr>
                    <w:t>万m</w:t>
                  </w:r>
                  <w:r>
                    <w:rPr>
                      <w:rFonts w:hint="default"/>
                      <w:color w:val="auto"/>
                      <w:spacing w:val="4"/>
                      <w:szCs w:val="21"/>
                      <w:vertAlign w:val="superscript"/>
                    </w:rPr>
                    <w:t>3</w:t>
                  </w:r>
                  <w:r>
                    <w:rPr>
                      <w:rFonts w:hint="default"/>
                      <w:color w:val="auto"/>
                      <w:spacing w:val="4"/>
                      <w:szCs w:val="21"/>
                    </w:rPr>
                    <w:t>/a</w:t>
                  </w:r>
                </w:p>
              </w:tc>
              <w:tc>
                <w:tcPr>
                  <w:tcW w:w="1653" w:type="pct"/>
                  <w:gridSpan w:val="2"/>
                  <w:tcBorders>
                    <w:tl2br w:val="nil"/>
                    <w:tr2bl w:val="nil"/>
                  </w:tcBorders>
                  <w:shd w:val="clear" w:color="auto" w:fill="auto"/>
                  <w:noWrap w:val="0"/>
                  <w:vAlign w:val="center"/>
                </w:tcPr>
                <w:p w14:paraId="30B5DAE8">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市政燃气</w:t>
                  </w:r>
                </w:p>
              </w:tc>
            </w:tr>
          </w:tbl>
          <w:p w14:paraId="6BAC2B23">
            <w:pPr>
              <w:keepNext w:val="0"/>
              <w:keepLines w:val="0"/>
              <w:suppressLineNumbers w:val="0"/>
              <w:adjustRightInd/>
              <w:snapToGrid/>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rPr>
            </w:pPr>
            <w:r>
              <w:rPr>
                <w:rFonts w:hint="eastAsia" w:cs="Times New Roman"/>
                <w:color w:val="auto"/>
                <w:sz w:val="24"/>
                <w:szCs w:val="24"/>
                <w:lang w:val="en-US" w:eastAsia="zh-CN"/>
              </w:rPr>
              <w:t>本项目为重新报批项目</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重新报批的环评原辅料用量与验收原辅料用量一致，无变化</w:t>
            </w:r>
            <w:r>
              <w:rPr>
                <w:rFonts w:hint="default" w:ascii="Times New Roman" w:hAnsi="Times New Roman" w:eastAsia="宋体" w:cs="Times New Roman"/>
                <w:color w:val="auto"/>
                <w:sz w:val="24"/>
                <w:szCs w:val="24"/>
              </w:rPr>
              <w:t>。</w:t>
            </w:r>
          </w:p>
          <w:p w14:paraId="0C612F87">
            <w:pPr>
              <w:pStyle w:val="4"/>
              <w:suppressLineNumbers w:val="0"/>
              <w:bidi w:val="0"/>
              <w:spacing w:before="0" w:beforeAutospacing="0" w:after="0" w:afterAutospacing="0"/>
              <w:ind w:left="0" w:right="0"/>
              <w:rPr>
                <w:rFonts w:hint="default"/>
              </w:rPr>
            </w:pPr>
            <w:r>
              <w:rPr>
                <w:rFonts w:hint="default"/>
              </w:rPr>
              <w:t>2.1.4</w:t>
            </w:r>
            <w:r>
              <w:rPr>
                <w:rFonts w:hint="eastAsia"/>
              </w:rPr>
              <w:t>项目生产设备更情况</w:t>
            </w:r>
          </w:p>
          <w:p w14:paraId="36A0AED2">
            <w:pPr>
              <w:keepNext w:val="0"/>
              <w:keepLines w:val="0"/>
              <w:suppressLineNumbers w:val="0"/>
              <w:bidi w:val="0"/>
              <w:spacing w:before="0" w:beforeAutospacing="0" w:after="0" w:afterAutospacing="0"/>
              <w:ind w:left="0" w:right="0"/>
              <w:rPr>
                <w:rFonts w:hint="default"/>
                <w:lang w:val="en-US"/>
              </w:rPr>
            </w:pPr>
            <w:r>
              <w:rPr>
                <w:rFonts w:hint="eastAsia"/>
                <w:lang w:val="en-US" w:eastAsia="zh-CN"/>
              </w:rPr>
              <w:t>根据现场调查，本项目主要生产设备如下：</w:t>
            </w:r>
          </w:p>
          <w:p w14:paraId="57749875">
            <w:pPr>
              <w:pStyle w:val="64"/>
              <w:keepNext w:val="0"/>
              <w:keepLines w:val="0"/>
              <w:suppressLineNumbers w:val="0"/>
              <w:bidi w:val="0"/>
              <w:spacing w:before="0" w:beforeAutospacing="0" w:after="0" w:afterAutospacing="0"/>
              <w:ind w:left="0" w:right="0"/>
              <w:rPr>
                <w:rFonts w:hint="eastAsia"/>
              </w:rPr>
            </w:pPr>
            <w:r>
              <w:rPr>
                <w:rFonts w:hint="eastAsia"/>
              </w:rPr>
              <w:t>表2</w:t>
            </w:r>
            <w:r>
              <w:rPr>
                <w:rFonts w:hint="eastAsia"/>
                <w:lang w:val="en-US" w:eastAsia="zh-CN"/>
              </w:rPr>
              <w:t>.1</w:t>
            </w:r>
            <w:r>
              <w:rPr>
                <w:rFonts w:hint="eastAsia"/>
              </w:rPr>
              <w:t>-</w:t>
            </w:r>
            <w:r>
              <w:rPr>
                <w:rFonts w:hint="eastAsia"/>
                <w:lang w:val="en-US" w:eastAsia="zh-CN"/>
              </w:rPr>
              <w:t xml:space="preserve">3 </w:t>
            </w:r>
            <w:r>
              <w:rPr>
                <w:rFonts w:hint="eastAsia"/>
              </w:rPr>
              <w:t>项目主要生产设备变更一览表</w:t>
            </w:r>
          </w:p>
          <w:tbl>
            <w:tblPr>
              <w:tblStyle w:val="25"/>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3"/>
              <w:gridCol w:w="2123"/>
              <w:gridCol w:w="3281"/>
              <w:gridCol w:w="1852"/>
              <w:gridCol w:w="1852"/>
              <w:gridCol w:w="2419"/>
            </w:tblGrid>
            <w:tr w14:paraId="75968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5" w:type="pct"/>
                  <w:tcBorders>
                    <w:tl2br w:val="nil"/>
                    <w:tr2bl w:val="nil"/>
                  </w:tcBorders>
                  <w:noWrap w:val="0"/>
                  <w:vAlign w:val="center"/>
                </w:tcPr>
                <w:p w14:paraId="2574C37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类型</w:t>
                  </w:r>
                </w:p>
              </w:tc>
              <w:tc>
                <w:tcPr>
                  <w:tcW w:w="761" w:type="pct"/>
                  <w:tcBorders>
                    <w:tl2br w:val="nil"/>
                    <w:tr2bl w:val="nil"/>
                  </w:tcBorders>
                  <w:noWrap w:val="0"/>
                  <w:vAlign w:val="center"/>
                </w:tcPr>
                <w:p w14:paraId="35C9DC0D">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名称</w:t>
                  </w:r>
                </w:p>
              </w:tc>
              <w:tc>
                <w:tcPr>
                  <w:tcW w:w="1176" w:type="pct"/>
                  <w:tcBorders>
                    <w:tl2br w:val="nil"/>
                    <w:tr2bl w:val="nil"/>
                  </w:tcBorders>
                  <w:noWrap w:val="0"/>
                  <w:vAlign w:val="center"/>
                </w:tcPr>
                <w:p w14:paraId="391F358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规格型号</w:t>
                  </w:r>
                </w:p>
              </w:tc>
              <w:tc>
                <w:tcPr>
                  <w:tcW w:w="664" w:type="pct"/>
                  <w:tcBorders>
                    <w:tl2br w:val="nil"/>
                    <w:tr2bl w:val="nil"/>
                  </w:tcBorders>
                  <w:noWrap w:val="0"/>
                  <w:vAlign w:val="center"/>
                </w:tcPr>
                <w:p w14:paraId="6ABD3B6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环评</w:t>
                  </w:r>
                  <w:r>
                    <w:rPr>
                      <w:rFonts w:hint="default" w:ascii="Times New Roman" w:hAnsi="Times New Roman" w:eastAsia="宋体" w:cs="Times New Roman"/>
                      <w:color w:val="auto"/>
                      <w:lang w:val="en-US" w:eastAsia="zh-CN"/>
                    </w:rPr>
                    <w:t>数量(台/套)</w:t>
                  </w:r>
                </w:p>
              </w:tc>
              <w:tc>
                <w:tcPr>
                  <w:tcW w:w="664" w:type="pct"/>
                  <w:tcBorders>
                    <w:tl2br w:val="nil"/>
                    <w:tr2bl w:val="nil"/>
                  </w:tcBorders>
                  <w:shd w:val="clear" w:color="auto" w:fill="auto"/>
                  <w:noWrap w:val="0"/>
                  <w:vAlign w:val="center"/>
                </w:tcPr>
                <w:p w14:paraId="07C936F5">
                  <w:pPr>
                    <w:pStyle w:val="72"/>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验收</w:t>
                  </w:r>
                  <w:r>
                    <w:rPr>
                      <w:rFonts w:hint="default" w:ascii="Times New Roman" w:hAnsi="Times New Roman" w:eastAsia="宋体" w:cs="Times New Roman"/>
                      <w:color w:val="auto"/>
                      <w:lang w:val="en-US" w:eastAsia="zh-CN"/>
                    </w:rPr>
                    <w:t>数量(台/套)</w:t>
                  </w:r>
                </w:p>
              </w:tc>
              <w:tc>
                <w:tcPr>
                  <w:tcW w:w="867" w:type="pct"/>
                  <w:tcBorders>
                    <w:tl2br w:val="nil"/>
                    <w:tr2bl w:val="nil"/>
                  </w:tcBorders>
                  <w:noWrap w:val="0"/>
                  <w:vAlign w:val="center"/>
                </w:tcPr>
                <w:p w14:paraId="04A704A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备注</w:t>
                  </w:r>
                </w:p>
              </w:tc>
            </w:tr>
            <w:tr w14:paraId="42E96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865" w:type="pct"/>
                  <w:vMerge w:val="restart"/>
                  <w:tcBorders>
                    <w:tl2br w:val="nil"/>
                    <w:tr2bl w:val="nil"/>
                  </w:tcBorders>
                  <w:noWrap w:val="0"/>
                  <w:vAlign w:val="center"/>
                </w:tcPr>
                <w:p w14:paraId="2289797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生产</w:t>
                  </w:r>
                </w:p>
              </w:tc>
              <w:tc>
                <w:tcPr>
                  <w:tcW w:w="761" w:type="pct"/>
                  <w:tcBorders>
                    <w:tl2br w:val="nil"/>
                    <w:tr2bl w:val="nil"/>
                  </w:tcBorders>
                  <w:noWrap w:val="0"/>
                  <w:vAlign w:val="center"/>
                </w:tcPr>
                <w:p w14:paraId="072A774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拉丝绝缘串联生产线</w:t>
                  </w:r>
                </w:p>
              </w:tc>
              <w:tc>
                <w:tcPr>
                  <w:tcW w:w="1176" w:type="pct"/>
                  <w:tcBorders>
                    <w:tl2br w:val="nil"/>
                    <w:tr2bl w:val="nil"/>
                  </w:tcBorders>
                  <w:noWrap w:val="0"/>
                  <w:vAlign w:val="center"/>
                </w:tcPr>
                <w:p w14:paraId="252FAA3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客户定制</w:t>
                  </w:r>
                </w:p>
              </w:tc>
              <w:tc>
                <w:tcPr>
                  <w:tcW w:w="664" w:type="pct"/>
                  <w:tcBorders>
                    <w:tl2br w:val="nil"/>
                    <w:tr2bl w:val="nil"/>
                  </w:tcBorders>
                  <w:noWrap w:val="0"/>
                  <w:vAlign w:val="center"/>
                </w:tcPr>
                <w:p w14:paraId="3F303D0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664" w:type="pct"/>
                  <w:tcBorders>
                    <w:tl2br w:val="nil"/>
                    <w:tr2bl w:val="nil"/>
                  </w:tcBorders>
                  <w:shd w:val="clear" w:color="auto" w:fill="auto"/>
                  <w:noWrap w:val="0"/>
                  <w:vAlign w:val="center"/>
                </w:tcPr>
                <w:p w14:paraId="45143559">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w:t>
                  </w:r>
                </w:p>
              </w:tc>
              <w:tc>
                <w:tcPr>
                  <w:tcW w:w="867" w:type="pct"/>
                  <w:vMerge w:val="restart"/>
                  <w:tcBorders>
                    <w:tl2br w:val="nil"/>
                    <w:tr2bl w:val="nil"/>
                  </w:tcBorders>
                  <w:noWrap w:val="0"/>
                  <w:vAlign w:val="center"/>
                </w:tcPr>
                <w:p w14:paraId="36B54FB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通信线缆生产线</w:t>
                  </w:r>
                </w:p>
              </w:tc>
            </w:tr>
            <w:tr w14:paraId="1CAF0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1" w:hRule="atLeast"/>
              </w:trPr>
              <w:tc>
                <w:tcPr>
                  <w:tcW w:w="865" w:type="pct"/>
                  <w:vMerge w:val="continue"/>
                  <w:tcBorders>
                    <w:tl2br w:val="nil"/>
                    <w:tr2bl w:val="nil"/>
                  </w:tcBorders>
                  <w:noWrap w:val="0"/>
                  <w:vAlign w:val="center"/>
                </w:tcPr>
                <w:p w14:paraId="690C1B5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67A02E3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绞对机</w:t>
                  </w:r>
                </w:p>
              </w:tc>
              <w:tc>
                <w:tcPr>
                  <w:tcW w:w="1176" w:type="pct"/>
                  <w:tcBorders>
                    <w:tl2br w:val="nil"/>
                    <w:tr2bl w:val="nil"/>
                  </w:tcBorders>
                  <w:noWrap w:val="0"/>
                  <w:vAlign w:val="center"/>
                </w:tcPr>
                <w:p w14:paraId="0EFD449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T/D-630</w:t>
                  </w:r>
                </w:p>
              </w:tc>
              <w:tc>
                <w:tcPr>
                  <w:tcW w:w="664" w:type="pct"/>
                  <w:tcBorders>
                    <w:tl2br w:val="nil"/>
                    <w:tr2bl w:val="nil"/>
                  </w:tcBorders>
                  <w:noWrap w:val="0"/>
                  <w:vAlign w:val="center"/>
                </w:tcPr>
                <w:p w14:paraId="461152A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664" w:type="pct"/>
                  <w:tcBorders>
                    <w:tl2br w:val="nil"/>
                    <w:tr2bl w:val="nil"/>
                  </w:tcBorders>
                  <w:shd w:val="clear" w:color="auto" w:fill="auto"/>
                  <w:noWrap w:val="0"/>
                  <w:vAlign w:val="center"/>
                </w:tcPr>
                <w:p w14:paraId="5F22373B">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w:t>
                  </w:r>
                </w:p>
              </w:tc>
              <w:tc>
                <w:tcPr>
                  <w:tcW w:w="867" w:type="pct"/>
                  <w:vMerge w:val="continue"/>
                  <w:tcBorders>
                    <w:tl2br w:val="nil"/>
                    <w:tr2bl w:val="nil"/>
                  </w:tcBorders>
                  <w:noWrap w:val="0"/>
                  <w:vAlign w:val="center"/>
                </w:tcPr>
                <w:p w14:paraId="3F462BC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713FE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8" w:hRule="atLeast"/>
              </w:trPr>
              <w:tc>
                <w:tcPr>
                  <w:tcW w:w="865" w:type="pct"/>
                  <w:vMerge w:val="continue"/>
                  <w:tcBorders>
                    <w:tl2br w:val="nil"/>
                    <w:tr2bl w:val="nil"/>
                  </w:tcBorders>
                  <w:noWrap w:val="0"/>
                  <w:vAlign w:val="center"/>
                </w:tcPr>
                <w:p w14:paraId="01F404D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3D74C75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绞对机</w:t>
                  </w:r>
                </w:p>
              </w:tc>
              <w:tc>
                <w:tcPr>
                  <w:tcW w:w="1176" w:type="pct"/>
                  <w:tcBorders>
                    <w:tl2br w:val="nil"/>
                    <w:tr2bl w:val="nil"/>
                  </w:tcBorders>
                  <w:noWrap w:val="0"/>
                  <w:vAlign w:val="center"/>
                </w:tcPr>
                <w:p w14:paraId="76E0743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PT-500</w:t>
                  </w:r>
                </w:p>
              </w:tc>
              <w:tc>
                <w:tcPr>
                  <w:tcW w:w="664" w:type="pct"/>
                  <w:tcBorders>
                    <w:tl2br w:val="nil"/>
                    <w:tr2bl w:val="nil"/>
                  </w:tcBorders>
                  <w:noWrap w:val="0"/>
                  <w:vAlign w:val="center"/>
                </w:tcPr>
                <w:p w14:paraId="26AC548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14</w:t>
                  </w:r>
                </w:p>
              </w:tc>
              <w:tc>
                <w:tcPr>
                  <w:tcW w:w="664" w:type="pct"/>
                  <w:tcBorders>
                    <w:tl2br w:val="nil"/>
                    <w:tr2bl w:val="nil"/>
                  </w:tcBorders>
                  <w:shd w:val="clear" w:color="auto" w:fill="auto"/>
                  <w:noWrap w:val="0"/>
                  <w:vAlign w:val="center"/>
                </w:tcPr>
                <w:p w14:paraId="0AE80C68">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14</w:t>
                  </w:r>
                </w:p>
              </w:tc>
              <w:tc>
                <w:tcPr>
                  <w:tcW w:w="867" w:type="pct"/>
                  <w:vMerge w:val="continue"/>
                  <w:tcBorders>
                    <w:tl2br w:val="nil"/>
                    <w:tr2bl w:val="nil"/>
                  </w:tcBorders>
                  <w:noWrap w:val="0"/>
                  <w:vAlign w:val="center"/>
                </w:tcPr>
                <w:p w14:paraId="24D3314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3C348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8" w:hRule="atLeast"/>
              </w:trPr>
              <w:tc>
                <w:tcPr>
                  <w:tcW w:w="865" w:type="pct"/>
                  <w:vMerge w:val="continue"/>
                  <w:tcBorders>
                    <w:tl2br w:val="nil"/>
                    <w:tr2bl w:val="nil"/>
                  </w:tcBorders>
                  <w:noWrap w:val="0"/>
                  <w:vAlign w:val="center"/>
                </w:tcPr>
                <w:p w14:paraId="4654E35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05A16BC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成缆机</w:t>
                  </w:r>
                </w:p>
              </w:tc>
              <w:tc>
                <w:tcPr>
                  <w:tcW w:w="1176" w:type="pct"/>
                  <w:tcBorders>
                    <w:tl2br w:val="nil"/>
                    <w:tr2bl w:val="nil"/>
                  </w:tcBorders>
                  <w:noWrap w:val="0"/>
                  <w:vAlign w:val="center"/>
                </w:tcPr>
                <w:p w14:paraId="7524B1B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SH800</w:t>
                  </w:r>
                </w:p>
              </w:tc>
              <w:tc>
                <w:tcPr>
                  <w:tcW w:w="664" w:type="pct"/>
                  <w:tcBorders>
                    <w:tl2br w:val="nil"/>
                    <w:tr2bl w:val="nil"/>
                  </w:tcBorders>
                  <w:noWrap w:val="0"/>
                  <w:vAlign w:val="center"/>
                </w:tcPr>
                <w:p w14:paraId="5A64712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w:t>
                  </w:r>
                </w:p>
              </w:tc>
              <w:tc>
                <w:tcPr>
                  <w:tcW w:w="664" w:type="pct"/>
                  <w:tcBorders>
                    <w:tl2br w:val="nil"/>
                    <w:tr2bl w:val="nil"/>
                  </w:tcBorders>
                  <w:shd w:val="clear" w:color="auto" w:fill="auto"/>
                  <w:noWrap w:val="0"/>
                  <w:vAlign w:val="center"/>
                </w:tcPr>
                <w:p w14:paraId="65F462CA">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3</w:t>
                  </w:r>
                </w:p>
              </w:tc>
              <w:tc>
                <w:tcPr>
                  <w:tcW w:w="867" w:type="pct"/>
                  <w:vMerge w:val="continue"/>
                  <w:tcBorders>
                    <w:tl2br w:val="nil"/>
                    <w:tr2bl w:val="nil"/>
                  </w:tcBorders>
                  <w:noWrap w:val="0"/>
                  <w:vAlign w:val="center"/>
                </w:tcPr>
                <w:p w14:paraId="01CFB5F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1D034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6" w:hRule="atLeast"/>
              </w:trPr>
              <w:tc>
                <w:tcPr>
                  <w:tcW w:w="865" w:type="pct"/>
                  <w:vMerge w:val="continue"/>
                  <w:tcBorders>
                    <w:tl2br w:val="nil"/>
                    <w:tr2bl w:val="nil"/>
                  </w:tcBorders>
                  <w:noWrap w:val="0"/>
                  <w:vAlign w:val="center"/>
                </w:tcPr>
                <w:p w14:paraId="71B28EA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2AB3BE9D">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成圈包装机</w:t>
                  </w:r>
                </w:p>
              </w:tc>
              <w:tc>
                <w:tcPr>
                  <w:tcW w:w="1176" w:type="pct"/>
                  <w:tcBorders>
                    <w:tl2br w:val="nil"/>
                    <w:tr2bl w:val="nil"/>
                  </w:tcBorders>
                  <w:noWrap w:val="0"/>
                  <w:vAlign w:val="center"/>
                </w:tcPr>
                <w:p w14:paraId="6C0996B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BW-500</w:t>
                  </w:r>
                </w:p>
              </w:tc>
              <w:tc>
                <w:tcPr>
                  <w:tcW w:w="664" w:type="pct"/>
                  <w:tcBorders>
                    <w:tl2br w:val="nil"/>
                    <w:tr2bl w:val="nil"/>
                  </w:tcBorders>
                  <w:noWrap w:val="0"/>
                  <w:vAlign w:val="center"/>
                </w:tcPr>
                <w:p w14:paraId="45E2517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w:t>
                  </w:r>
                </w:p>
              </w:tc>
              <w:tc>
                <w:tcPr>
                  <w:tcW w:w="664" w:type="pct"/>
                  <w:tcBorders>
                    <w:tl2br w:val="nil"/>
                    <w:tr2bl w:val="nil"/>
                  </w:tcBorders>
                  <w:shd w:val="clear" w:color="auto" w:fill="auto"/>
                  <w:noWrap w:val="0"/>
                  <w:vAlign w:val="center"/>
                </w:tcPr>
                <w:p w14:paraId="73D523D5">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3</w:t>
                  </w:r>
                </w:p>
              </w:tc>
              <w:tc>
                <w:tcPr>
                  <w:tcW w:w="867" w:type="pct"/>
                  <w:vMerge w:val="continue"/>
                  <w:tcBorders>
                    <w:tl2br w:val="nil"/>
                    <w:tr2bl w:val="nil"/>
                  </w:tcBorders>
                  <w:noWrap w:val="0"/>
                  <w:vAlign w:val="center"/>
                </w:tcPr>
                <w:p w14:paraId="61FDB9B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57ED4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6" w:hRule="atLeast"/>
              </w:trPr>
              <w:tc>
                <w:tcPr>
                  <w:tcW w:w="865" w:type="pct"/>
                  <w:vMerge w:val="continue"/>
                  <w:tcBorders>
                    <w:tl2br w:val="nil"/>
                    <w:tr2bl w:val="nil"/>
                  </w:tcBorders>
                  <w:noWrap w:val="0"/>
                  <w:vAlign w:val="center"/>
                </w:tcPr>
                <w:p w14:paraId="24B4577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shd w:val="clear" w:color="auto" w:fill="auto"/>
                  <w:noWrap w:val="0"/>
                  <w:vAlign w:val="center"/>
                </w:tcPr>
                <w:p w14:paraId="7C34AE93">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空压机</w:t>
                  </w:r>
                </w:p>
              </w:tc>
              <w:tc>
                <w:tcPr>
                  <w:tcW w:w="1176" w:type="pct"/>
                  <w:tcBorders>
                    <w:tl2br w:val="nil"/>
                    <w:tr2bl w:val="nil"/>
                  </w:tcBorders>
                  <w:shd w:val="clear" w:color="auto" w:fill="auto"/>
                  <w:noWrap w:val="0"/>
                  <w:vAlign w:val="center"/>
                </w:tcPr>
                <w:p w14:paraId="58B990C2">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定制</w:t>
                  </w:r>
                </w:p>
              </w:tc>
              <w:tc>
                <w:tcPr>
                  <w:tcW w:w="664" w:type="pct"/>
                  <w:tcBorders>
                    <w:tl2br w:val="nil"/>
                    <w:tr2bl w:val="nil"/>
                  </w:tcBorders>
                  <w:shd w:val="clear" w:color="auto" w:fill="auto"/>
                  <w:noWrap w:val="0"/>
                  <w:vAlign w:val="center"/>
                </w:tcPr>
                <w:p w14:paraId="001AC074">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w:t>
                  </w:r>
                </w:p>
              </w:tc>
              <w:tc>
                <w:tcPr>
                  <w:tcW w:w="664" w:type="pct"/>
                  <w:tcBorders>
                    <w:tl2br w:val="nil"/>
                    <w:tr2bl w:val="nil"/>
                  </w:tcBorders>
                  <w:shd w:val="clear" w:color="auto" w:fill="auto"/>
                  <w:noWrap w:val="0"/>
                  <w:vAlign w:val="center"/>
                </w:tcPr>
                <w:p w14:paraId="623B5B98">
                  <w:pPr>
                    <w:pStyle w:val="72"/>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w:t>
                  </w:r>
                </w:p>
              </w:tc>
              <w:tc>
                <w:tcPr>
                  <w:tcW w:w="867" w:type="pct"/>
                  <w:vMerge w:val="continue"/>
                  <w:tcBorders>
                    <w:tl2br w:val="nil"/>
                    <w:tr2bl w:val="nil"/>
                  </w:tcBorders>
                  <w:noWrap w:val="0"/>
                  <w:vAlign w:val="center"/>
                </w:tcPr>
                <w:p w14:paraId="5FC7BF2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6A9EA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 w:hRule="atLeast"/>
              </w:trPr>
              <w:tc>
                <w:tcPr>
                  <w:tcW w:w="865" w:type="pct"/>
                  <w:vMerge w:val="continue"/>
                  <w:tcBorders>
                    <w:tl2br w:val="nil"/>
                    <w:tr2bl w:val="nil"/>
                  </w:tcBorders>
                  <w:noWrap w:val="0"/>
                  <w:vAlign w:val="center"/>
                </w:tcPr>
                <w:p w14:paraId="358F4BF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008B1B3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成缆机</w:t>
                  </w:r>
                </w:p>
              </w:tc>
              <w:tc>
                <w:tcPr>
                  <w:tcW w:w="1176" w:type="pct"/>
                  <w:tcBorders>
                    <w:tl2br w:val="nil"/>
                    <w:tr2bl w:val="nil"/>
                  </w:tcBorders>
                  <w:noWrap w:val="0"/>
                  <w:vAlign w:val="center"/>
                </w:tcPr>
                <w:p w14:paraId="15C73C8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SH800</w:t>
                  </w:r>
                </w:p>
              </w:tc>
              <w:tc>
                <w:tcPr>
                  <w:tcW w:w="664" w:type="pct"/>
                  <w:tcBorders>
                    <w:tl2br w:val="nil"/>
                    <w:tr2bl w:val="nil"/>
                  </w:tcBorders>
                  <w:noWrap w:val="0"/>
                  <w:vAlign w:val="center"/>
                </w:tcPr>
                <w:p w14:paraId="7E476E7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w:t>
                  </w:r>
                </w:p>
              </w:tc>
              <w:tc>
                <w:tcPr>
                  <w:tcW w:w="664" w:type="pct"/>
                  <w:tcBorders>
                    <w:tl2br w:val="nil"/>
                    <w:tr2bl w:val="nil"/>
                  </w:tcBorders>
                  <w:shd w:val="clear" w:color="auto" w:fill="auto"/>
                  <w:noWrap w:val="0"/>
                  <w:vAlign w:val="center"/>
                </w:tcPr>
                <w:p w14:paraId="68BE57C4">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2</w:t>
                  </w:r>
                </w:p>
              </w:tc>
              <w:tc>
                <w:tcPr>
                  <w:tcW w:w="867" w:type="pct"/>
                  <w:vMerge w:val="restart"/>
                  <w:tcBorders>
                    <w:tl2br w:val="nil"/>
                    <w:tr2bl w:val="nil"/>
                  </w:tcBorders>
                  <w:noWrap w:val="0"/>
                  <w:vAlign w:val="center"/>
                </w:tcPr>
                <w:p w14:paraId="232E98C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光缆生产线</w:t>
                  </w:r>
                </w:p>
              </w:tc>
            </w:tr>
            <w:tr w14:paraId="138D5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8" w:hRule="atLeast"/>
              </w:trPr>
              <w:tc>
                <w:tcPr>
                  <w:tcW w:w="865" w:type="pct"/>
                  <w:vMerge w:val="continue"/>
                  <w:tcBorders>
                    <w:tl2br w:val="nil"/>
                    <w:tr2bl w:val="nil"/>
                  </w:tcBorders>
                  <w:noWrap w:val="0"/>
                  <w:vAlign w:val="center"/>
                </w:tcPr>
                <w:p w14:paraId="6F5A02C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39E44D4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护套机</w:t>
                  </w:r>
                </w:p>
              </w:tc>
              <w:tc>
                <w:tcPr>
                  <w:tcW w:w="1176" w:type="pct"/>
                  <w:tcBorders>
                    <w:tl2br w:val="nil"/>
                    <w:tr2bl w:val="nil"/>
                  </w:tcBorders>
                  <w:noWrap w:val="0"/>
                  <w:vAlign w:val="center"/>
                </w:tcPr>
                <w:p w14:paraId="3F39D07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SJN70A-800</w:t>
                  </w:r>
                </w:p>
              </w:tc>
              <w:tc>
                <w:tcPr>
                  <w:tcW w:w="664" w:type="pct"/>
                  <w:tcBorders>
                    <w:tl2br w:val="nil"/>
                    <w:tr2bl w:val="nil"/>
                  </w:tcBorders>
                  <w:noWrap w:val="0"/>
                  <w:vAlign w:val="center"/>
                </w:tcPr>
                <w:p w14:paraId="772E9F0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8</w:t>
                  </w:r>
                </w:p>
              </w:tc>
              <w:tc>
                <w:tcPr>
                  <w:tcW w:w="664" w:type="pct"/>
                  <w:tcBorders>
                    <w:tl2br w:val="nil"/>
                    <w:tr2bl w:val="nil"/>
                  </w:tcBorders>
                  <w:shd w:val="clear" w:color="auto" w:fill="auto"/>
                  <w:noWrap w:val="0"/>
                  <w:vAlign w:val="center"/>
                </w:tcPr>
                <w:p w14:paraId="142FA04F">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8</w:t>
                  </w:r>
                </w:p>
              </w:tc>
              <w:tc>
                <w:tcPr>
                  <w:tcW w:w="867" w:type="pct"/>
                  <w:vMerge w:val="continue"/>
                  <w:tcBorders>
                    <w:tl2br w:val="nil"/>
                    <w:tr2bl w:val="nil"/>
                  </w:tcBorders>
                  <w:noWrap w:val="0"/>
                  <w:vAlign w:val="center"/>
                </w:tcPr>
                <w:p w14:paraId="0389AE6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323DC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6" w:hRule="atLeast"/>
              </w:trPr>
              <w:tc>
                <w:tcPr>
                  <w:tcW w:w="865" w:type="pct"/>
                  <w:vMerge w:val="continue"/>
                  <w:tcBorders>
                    <w:tl2br w:val="nil"/>
                    <w:tr2bl w:val="nil"/>
                  </w:tcBorders>
                  <w:noWrap w:val="0"/>
                  <w:vAlign w:val="center"/>
                </w:tcPr>
                <w:p w14:paraId="2F0FD8F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5534F34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成圈包装机</w:t>
                  </w:r>
                </w:p>
              </w:tc>
              <w:tc>
                <w:tcPr>
                  <w:tcW w:w="1176" w:type="pct"/>
                  <w:tcBorders>
                    <w:tl2br w:val="nil"/>
                    <w:tr2bl w:val="nil"/>
                  </w:tcBorders>
                  <w:noWrap w:val="0"/>
                  <w:vAlign w:val="center"/>
                </w:tcPr>
                <w:p w14:paraId="3F33DE1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BW-500</w:t>
                  </w:r>
                </w:p>
              </w:tc>
              <w:tc>
                <w:tcPr>
                  <w:tcW w:w="664" w:type="pct"/>
                  <w:tcBorders>
                    <w:tl2br w:val="nil"/>
                    <w:tr2bl w:val="nil"/>
                  </w:tcBorders>
                  <w:noWrap w:val="0"/>
                  <w:vAlign w:val="center"/>
                </w:tcPr>
                <w:p w14:paraId="111AC19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w:t>
                  </w:r>
                </w:p>
              </w:tc>
              <w:tc>
                <w:tcPr>
                  <w:tcW w:w="664" w:type="pct"/>
                  <w:tcBorders>
                    <w:tl2br w:val="nil"/>
                    <w:tr2bl w:val="nil"/>
                  </w:tcBorders>
                  <w:shd w:val="clear" w:color="auto" w:fill="auto"/>
                  <w:noWrap w:val="0"/>
                  <w:vAlign w:val="center"/>
                </w:tcPr>
                <w:p w14:paraId="13577AE3">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2</w:t>
                  </w:r>
                </w:p>
              </w:tc>
              <w:tc>
                <w:tcPr>
                  <w:tcW w:w="867" w:type="pct"/>
                  <w:vMerge w:val="continue"/>
                  <w:tcBorders>
                    <w:tl2br w:val="nil"/>
                    <w:tr2bl w:val="nil"/>
                  </w:tcBorders>
                  <w:noWrap w:val="0"/>
                  <w:vAlign w:val="center"/>
                </w:tcPr>
                <w:p w14:paraId="3669F75E">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1922A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0" w:hRule="atLeast"/>
              </w:trPr>
              <w:tc>
                <w:tcPr>
                  <w:tcW w:w="865" w:type="pct"/>
                  <w:vMerge w:val="continue"/>
                  <w:tcBorders>
                    <w:tl2br w:val="nil"/>
                    <w:tr2bl w:val="nil"/>
                  </w:tcBorders>
                  <w:noWrap w:val="0"/>
                  <w:vAlign w:val="center"/>
                </w:tcPr>
                <w:p w14:paraId="469133C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68B2C2F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激光切割机</w:t>
                  </w:r>
                </w:p>
              </w:tc>
              <w:tc>
                <w:tcPr>
                  <w:tcW w:w="1176" w:type="pct"/>
                  <w:tcBorders>
                    <w:tl2br w:val="nil"/>
                    <w:tr2bl w:val="nil"/>
                  </w:tcBorders>
                  <w:noWrap w:val="0"/>
                  <w:vAlign w:val="center"/>
                </w:tcPr>
                <w:p w14:paraId="78A41BD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OSM3000W</w:t>
                  </w:r>
                </w:p>
              </w:tc>
              <w:tc>
                <w:tcPr>
                  <w:tcW w:w="664" w:type="pct"/>
                  <w:tcBorders>
                    <w:tl2br w:val="nil"/>
                    <w:tr2bl w:val="nil"/>
                  </w:tcBorders>
                  <w:noWrap w:val="0"/>
                  <w:vAlign w:val="center"/>
                </w:tcPr>
                <w:p w14:paraId="12FAEF1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w:t>
                  </w:r>
                </w:p>
              </w:tc>
              <w:tc>
                <w:tcPr>
                  <w:tcW w:w="664" w:type="pct"/>
                  <w:tcBorders>
                    <w:tl2br w:val="nil"/>
                    <w:tr2bl w:val="nil"/>
                  </w:tcBorders>
                  <w:shd w:val="clear" w:color="auto" w:fill="auto"/>
                  <w:noWrap w:val="0"/>
                  <w:vAlign w:val="center"/>
                </w:tcPr>
                <w:p w14:paraId="5F2652DB">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4</w:t>
                  </w:r>
                </w:p>
              </w:tc>
              <w:tc>
                <w:tcPr>
                  <w:tcW w:w="867" w:type="pct"/>
                  <w:vMerge w:val="restart"/>
                  <w:tcBorders>
                    <w:tl2br w:val="nil"/>
                    <w:tr2bl w:val="nil"/>
                  </w:tcBorders>
                  <w:noWrap w:val="0"/>
                  <w:vAlign w:val="center"/>
                </w:tcPr>
                <w:p w14:paraId="1BDDC1A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网络集成机柜</w:t>
                  </w:r>
                  <w:r>
                    <w:rPr>
                      <w:rFonts w:hint="eastAsia" w:ascii="Times New Roman" w:hAnsi="Times New Roman" w:cs="Times New Roman"/>
                      <w:color w:val="auto"/>
                      <w:lang w:val="en-US" w:eastAsia="zh-CN"/>
                    </w:rPr>
                    <w:t>、网络配件和接线端子</w:t>
                  </w:r>
                  <w:r>
                    <w:rPr>
                      <w:rFonts w:hint="default" w:ascii="Times New Roman" w:hAnsi="Times New Roman" w:eastAsia="宋体" w:cs="Times New Roman"/>
                      <w:color w:val="auto"/>
                      <w:lang w:val="en-US" w:eastAsia="zh-CN"/>
                    </w:rPr>
                    <w:t>生产线</w:t>
                  </w:r>
                </w:p>
              </w:tc>
            </w:tr>
            <w:tr w14:paraId="41F08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3" w:hRule="atLeast"/>
              </w:trPr>
              <w:tc>
                <w:tcPr>
                  <w:tcW w:w="865" w:type="pct"/>
                  <w:vMerge w:val="continue"/>
                  <w:tcBorders>
                    <w:tl2br w:val="nil"/>
                    <w:tr2bl w:val="nil"/>
                  </w:tcBorders>
                  <w:noWrap w:val="0"/>
                  <w:vAlign w:val="center"/>
                </w:tcPr>
                <w:p w14:paraId="770022A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0D54045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数控冲床</w:t>
                  </w:r>
                </w:p>
              </w:tc>
              <w:tc>
                <w:tcPr>
                  <w:tcW w:w="1176" w:type="pct"/>
                  <w:tcBorders>
                    <w:tl2br w:val="nil"/>
                    <w:tr2bl w:val="nil"/>
                  </w:tcBorders>
                  <w:noWrap w:val="0"/>
                  <w:vAlign w:val="center"/>
                </w:tcPr>
                <w:p w14:paraId="67EC054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DMT-300</w:t>
                  </w:r>
                </w:p>
              </w:tc>
              <w:tc>
                <w:tcPr>
                  <w:tcW w:w="664" w:type="pct"/>
                  <w:tcBorders>
                    <w:tl2br w:val="nil"/>
                    <w:tr2bl w:val="nil"/>
                  </w:tcBorders>
                  <w:noWrap w:val="0"/>
                  <w:vAlign w:val="center"/>
                </w:tcPr>
                <w:p w14:paraId="3E8D398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664" w:type="pct"/>
                  <w:tcBorders>
                    <w:tl2br w:val="nil"/>
                    <w:tr2bl w:val="nil"/>
                  </w:tcBorders>
                  <w:shd w:val="clear" w:color="auto" w:fill="auto"/>
                  <w:noWrap w:val="0"/>
                  <w:vAlign w:val="center"/>
                </w:tcPr>
                <w:p w14:paraId="1712539A">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w:t>
                  </w:r>
                </w:p>
              </w:tc>
              <w:tc>
                <w:tcPr>
                  <w:tcW w:w="867" w:type="pct"/>
                  <w:vMerge w:val="continue"/>
                  <w:tcBorders>
                    <w:tl2br w:val="nil"/>
                    <w:tr2bl w:val="nil"/>
                  </w:tcBorders>
                  <w:noWrap w:val="0"/>
                  <w:vAlign w:val="center"/>
                </w:tcPr>
                <w:p w14:paraId="31174DF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2A02F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0" w:hRule="atLeast"/>
              </w:trPr>
              <w:tc>
                <w:tcPr>
                  <w:tcW w:w="865" w:type="pct"/>
                  <w:vMerge w:val="continue"/>
                  <w:tcBorders>
                    <w:tl2br w:val="nil"/>
                    <w:tr2bl w:val="nil"/>
                  </w:tcBorders>
                  <w:noWrap w:val="0"/>
                  <w:vAlign w:val="center"/>
                </w:tcPr>
                <w:p w14:paraId="21925F0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5C633F6E">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数控折弯机</w:t>
                  </w:r>
                </w:p>
              </w:tc>
              <w:tc>
                <w:tcPr>
                  <w:tcW w:w="1176" w:type="pct"/>
                  <w:tcBorders>
                    <w:tl2br w:val="nil"/>
                    <w:tr2bl w:val="nil"/>
                  </w:tcBorders>
                  <w:noWrap w:val="0"/>
                  <w:vAlign w:val="center"/>
                </w:tcPr>
                <w:p w14:paraId="51C1A64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OSM150T</w:t>
                  </w:r>
                </w:p>
              </w:tc>
              <w:tc>
                <w:tcPr>
                  <w:tcW w:w="664" w:type="pct"/>
                  <w:tcBorders>
                    <w:tl2br w:val="nil"/>
                    <w:tr2bl w:val="nil"/>
                  </w:tcBorders>
                  <w:noWrap w:val="0"/>
                  <w:vAlign w:val="center"/>
                </w:tcPr>
                <w:p w14:paraId="7C154D9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w:t>
                  </w:r>
                </w:p>
              </w:tc>
              <w:tc>
                <w:tcPr>
                  <w:tcW w:w="664" w:type="pct"/>
                  <w:tcBorders>
                    <w:tl2br w:val="nil"/>
                    <w:tr2bl w:val="nil"/>
                  </w:tcBorders>
                  <w:shd w:val="clear" w:color="auto" w:fill="auto"/>
                  <w:noWrap w:val="0"/>
                  <w:vAlign w:val="center"/>
                </w:tcPr>
                <w:p w14:paraId="1C8F2DE8">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4</w:t>
                  </w:r>
                </w:p>
              </w:tc>
              <w:tc>
                <w:tcPr>
                  <w:tcW w:w="867" w:type="pct"/>
                  <w:vMerge w:val="continue"/>
                  <w:tcBorders>
                    <w:tl2br w:val="nil"/>
                    <w:tr2bl w:val="nil"/>
                  </w:tcBorders>
                  <w:noWrap w:val="0"/>
                  <w:vAlign w:val="center"/>
                </w:tcPr>
                <w:p w14:paraId="44572592">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052A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865" w:type="pct"/>
                  <w:vMerge w:val="continue"/>
                  <w:tcBorders>
                    <w:tl2br w:val="nil"/>
                    <w:tr2bl w:val="nil"/>
                  </w:tcBorders>
                  <w:noWrap w:val="0"/>
                  <w:vAlign w:val="center"/>
                </w:tcPr>
                <w:p w14:paraId="684804B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6B502A4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数控折弯机</w:t>
                  </w:r>
                </w:p>
              </w:tc>
              <w:tc>
                <w:tcPr>
                  <w:tcW w:w="1176" w:type="pct"/>
                  <w:tcBorders>
                    <w:tl2br w:val="nil"/>
                    <w:tr2bl w:val="nil"/>
                  </w:tcBorders>
                  <w:noWrap w:val="0"/>
                  <w:vAlign w:val="center"/>
                </w:tcPr>
                <w:p w14:paraId="50107D3D">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OSM120T</w:t>
                  </w:r>
                </w:p>
              </w:tc>
              <w:tc>
                <w:tcPr>
                  <w:tcW w:w="664" w:type="pct"/>
                  <w:tcBorders>
                    <w:tl2br w:val="nil"/>
                    <w:tr2bl w:val="nil"/>
                  </w:tcBorders>
                  <w:noWrap w:val="0"/>
                  <w:vAlign w:val="center"/>
                </w:tcPr>
                <w:p w14:paraId="4310BA9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w:t>
                  </w:r>
                </w:p>
              </w:tc>
              <w:tc>
                <w:tcPr>
                  <w:tcW w:w="664" w:type="pct"/>
                  <w:tcBorders>
                    <w:tl2br w:val="nil"/>
                    <w:tr2bl w:val="nil"/>
                  </w:tcBorders>
                  <w:shd w:val="clear" w:color="auto" w:fill="auto"/>
                  <w:noWrap w:val="0"/>
                  <w:vAlign w:val="center"/>
                </w:tcPr>
                <w:p w14:paraId="7B965ECC">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4</w:t>
                  </w:r>
                </w:p>
              </w:tc>
              <w:tc>
                <w:tcPr>
                  <w:tcW w:w="867" w:type="pct"/>
                  <w:vMerge w:val="continue"/>
                  <w:tcBorders>
                    <w:tl2br w:val="nil"/>
                    <w:tr2bl w:val="nil"/>
                  </w:tcBorders>
                  <w:noWrap w:val="0"/>
                  <w:vAlign w:val="center"/>
                </w:tcPr>
                <w:p w14:paraId="7D8A3E3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4B464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trPr>
              <w:tc>
                <w:tcPr>
                  <w:tcW w:w="865" w:type="pct"/>
                  <w:vMerge w:val="continue"/>
                  <w:tcBorders>
                    <w:tl2br w:val="nil"/>
                    <w:tr2bl w:val="nil"/>
                  </w:tcBorders>
                  <w:noWrap w:val="0"/>
                  <w:vAlign w:val="center"/>
                </w:tcPr>
                <w:p w14:paraId="3493265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42D88CF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喷涂设备</w:t>
                  </w:r>
                </w:p>
              </w:tc>
              <w:tc>
                <w:tcPr>
                  <w:tcW w:w="1176" w:type="pct"/>
                  <w:tcBorders>
                    <w:tl2br w:val="nil"/>
                    <w:tr2bl w:val="nil"/>
                  </w:tcBorders>
                  <w:noWrap w:val="0"/>
                  <w:vAlign w:val="center"/>
                </w:tcPr>
                <w:p w14:paraId="507BF79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1000型</w:t>
                  </w:r>
                </w:p>
              </w:tc>
              <w:tc>
                <w:tcPr>
                  <w:tcW w:w="664" w:type="pct"/>
                  <w:tcBorders>
                    <w:tl2br w:val="nil"/>
                    <w:tr2bl w:val="nil"/>
                  </w:tcBorders>
                  <w:noWrap w:val="0"/>
                  <w:vAlign w:val="center"/>
                </w:tcPr>
                <w:p w14:paraId="1142EEC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664" w:type="pct"/>
                  <w:tcBorders>
                    <w:tl2br w:val="nil"/>
                    <w:tr2bl w:val="nil"/>
                  </w:tcBorders>
                  <w:shd w:val="clear" w:color="auto" w:fill="auto"/>
                  <w:noWrap w:val="0"/>
                  <w:vAlign w:val="center"/>
                </w:tcPr>
                <w:p w14:paraId="2AF7A29D">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w:t>
                  </w:r>
                </w:p>
              </w:tc>
              <w:tc>
                <w:tcPr>
                  <w:tcW w:w="867" w:type="pct"/>
                  <w:vMerge w:val="continue"/>
                  <w:tcBorders>
                    <w:tl2br w:val="nil"/>
                    <w:tr2bl w:val="nil"/>
                  </w:tcBorders>
                  <w:noWrap w:val="0"/>
                  <w:vAlign w:val="center"/>
                </w:tcPr>
                <w:p w14:paraId="5BE0C1D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2BA7F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 w:hRule="atLeast"/>
              </w:trPr>
              <w:tc>
                <w:tcPr>
                  <w:tcW w:w="865" w:type="pct"/>
                  <w:vMerge w:val="continue"/>
                  <w:tcBorders>
                    <w:tl2br w:val="nil"/>
                    <w:tr2bl w:val="nil"/>
                  </w:tcBorders>
                  <w:noWrap w:val="0"/>
                  <w:vAlign w:val="center"/>
                </w:tcPr>
                <w:p w14:paraId="5BBD9AC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58A1B69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冲床</w:t>
                  </w:r>
                </w:p>
              </w:tc>
              <w:tc>
                <w:tcPr>
                  <w:tcW w:w="1176" w:type="pct"/>
                  <w:tcBorders>
                    <w:tl2br w:val="nil"/>
                    <w:tr2bl w:val="nil"/>
                  </w:tcBorders>
                  <w:noWrap w:val="0"/>
                  <w:vAlign w:val="center"/>
                </w:tcPr>
                <w:p w14:paraId="39AFF30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CT-35/40/45</w:t>
                  </w:r>
                </w:p>
              </w:tc>
              <w:tc>
                <w:tcPr>
                  <w:tcW w:w="664" w:type="pct"/>
                  <w:tcBorders>
                    <w:tl2br w:val="nil"/>
                    <w:tr2bl w:val="nil"/>
                  </w:tcBorders>
                  <w:noWrap w:val="0"/>
                  <w:vAlign w:val="center"/>
                </w:tcPr>
                <w:p w14:paraId="0428DD6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15</w:t>
                  </w:r>
                </w:p>
              </w:tc>
              <w:tc>
                <w:tcPr>
                  <w:tcW w:w="664" w:type="pct"/>
                  <w:tcBorders>
                    <w:tl2br w:val="nil"/>
                    <w:tr2bl w:val="nil"/>
                  </w:tcBorders>
                  <w:shd w:val="clear" w:color="auto" w:fill="auto"/>
                  <w:noWrap w:val="0"/>
                  <w:vAlign w:val="center"/>
                </w:tcPr>
                <w:p w14:paraId="4785257D">
                  <w:pPr>
                    <w:pStyle w:val="72"/>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15</w:t>
                  </w:r>
                </w:p>
              </w:tc>
              <w:tc>
                <w:tcPr>
                  <w:tcW w:w="867" w:type="pct"/>
                  <w:vMerge w:val="continue"/>
                  <w:tcBorders>
                    <w:tl2br w:val="nil"/>
                    <w:tr2bl w:val="nil"/>
                  </w:tcBorders>
                  <w:noWrap w:val="0"/>
                  <w:vAlign w:val="center"/>
                </w:tcPr>
                <w:p w14:paraId="3E721C0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7077A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 w:hRule="atLeast"/>
              </w:trPr>
              <w:tc>
                <w:tcPr>
                  <w:tcW w:w="865" w:type="pct"/>
                  <w:vMerge w:val="continue"/>
                  <w:tcBorders>
                    <w:tl2br w:val="nil"/>
                    <w:tr2bl w:val="nil"/>
                  </w:tcBorders>
                  <w:noWrap w:val="0"/>
                  <w:vAlign w:val="center"/>
                </w:tcPr>
                <w:p w14:paraId="0140252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57D4C65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喷塑房</w:t>
                  </w:r>
                </w:p>
              </w:tc>
              <w:tc>
                <w:tcPr>
                  <w:tcW w:w="1176" w:type="pct"/>
                  <w:tcBorders>
                    <w:tl2br w:val="nil"/>
                    <w:tr2bl w:val="nil"/>
                  </w:tcBorders>
                  <w:noWrap w:val="0"/>
                  <w:vAlign w:val="center"/>
                </w:tcPr>
                <w:p w14:paraId="38D8012D">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尺寸：12m×3m×3.5m</w:t>
                  </w:r>
                </w:p>
              </w:tc>
              <w:tc>
                <w:tcPr>
                  <w:tcW w:w="664" w:type="pct"/>
                  <w:tcBorders>
                    <w:tl2br w:val="nil"/>
                    <w:tr2bl w:val="nil"/>
                  </w:tcBorders>
                  <w:noWrap w:val="0"/>
                  <w:vAlign w:val="center"/>
                </w:tcPr>
                <w:p w14:paraId="5C66B2D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w:t>
                  </w:r>
                </w:p>
              </w:tc>
              <w:tc>
                <w:tcPr>
                  <w:tcW w:w="664" w:type="pct"/>
                  <w:tcBorders>
                    <w:tl2br w:val="nil"/>
                    <w:tr2bl w:val="nil"/>
                  </w:tcBorders>
                  <w:shd w:val="clear" w:color="auto" w:fill="auto"/>
                  <w:noWrap w:val="0"/>
                  <w:vAlign w:val="center"/>
                </w:tcPr>
                <w:p w14:paraId="31FE4F53">
                  <w:pPr>
                    <w:pStyle w:val="72"/>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3</w:t>
                  </w:r>
                </w:p>
              </w:tc>
              <w:tc>
                <w:tcPr>
                  <w:tcW w:w="867" w:type="pct"/>
                  <w:vMerge w:val="continue"/>
                  <w:tcBorders>
                    <w:tl2br w:val="nil"/>
                    <w:tr2bl w:val="nil"/>
                  </w:tcBorders>
                  <w:noWrap w:val="0"/>
                  <w:vAlign w:val="center"/>
                </w:tcPr>
                <w:p w14:paraId="33DBDE9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1A356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3" w:hRule="atLeast"/>
              </w:trPr>
              <w:tc>
                <w:tcPr>
                  <w:tcW w:w="865" w:type="pct"/>
                  <w:vMerge w:val="continue"/>
                  <w:tcBorders>
                    <w:tl2br w:val="nil"/>
                    <w:tr2bl w:val="nil"/>
                  </w:tcBorders>
                  <w:noWrap w:val="0"/>
                  <w:vAlign w:val="center"/>
                </w:tcPr>
                <w:p w14:paraId="2669384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3977EFF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固化烘干隧道</w:t>
                  </w:r>
                </w:p>
              </w:tc>
              <w:tc>
                <w:tcPr>
                  <w:tcW w:w="1176" w:type="pct"/>
                  <w:tcBorders>
                    <w:tl2br w:val="nil"/>
                    <w:tr2bl w:val="nil"/>
                  </w:tcBorders>
                  <w:noWrap w:val="0"/>
                  <w:vAlign w:val="center"/>
                </w:tcPr>
                <w:p w14:paraId="48FB9B6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天然气：50m</w:t>
                  </w:r>
                  <w:r>
                    <w:rPr>
                      <w:rFonts w:hint="eastAsia" w:ascii="Times New Roman" w:hAnsi="Times New Roman" w:cs="Times New Roman"/>
                      <w:color w:val="auto"/>
                      <w:vertAlign w:val="superscript"/>
                      <w:lang w:val="en-US" w:eastAsia="zh-CN"/>
                    </w:rPr>
                    <w:t>3</w:t>
                  </w:r>
                  <w:r>
                    <w:rPr>
                      <w:rFonts w:hint="eastAsia" w:ascii="Times New Roman" w:hAnsi="Times New Roman" w:cs="Times New Roman"/>
                      <w:color w:val="auto"/>
                      <w:lang w:val="en-US" w:eastAsia="zh-CN"/>
                    </w:rPr>
                    <w:t>/h，30m</w:t>
                  </w:r>
                  <w:r>
                    <w:rPr>
                      <w:rFonts w:hint="eastAsia" w:ascii="Times New Roman" w:hAnsi="Times New Roman" w:eastAsia="宋体" w:cs="Times New Roman"/>
                      <w:color w:val="auto"/>
                      <w:lang w:val="en-US" w:eastAsia="zh-CN"/>
                    </w:rPr>
                    <w:t>×3m×3m</w:t>
                  </w:r>
                </w:p>
              </w:tc>
              <w:tc>
                <w:tcPr>
                  <w:tcW w:w="664" w:type="pct"/>
                  <w:tcBorders>
                    <w:tl2br w:val="nil"/>
                    <w:tr2bl w:val="nil"/>
                  </w:tcBorders>
                  <w:noWrap w:val="0"/>
                  <w:vAlign w:val="center"/>
                </w:tcPr>
                <w:p w14:paraId="5782E9F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1</w:t>
                  </w:r>
                </w:p>
              </w:tc>
              <w:tc>
                <w:tcPr>
                  <w:tcW w:w="664" w:type="pct"/>
                  <w:tcBorders>
                    <w:tl2br w:val="nil"/>
                    <w:tr2bl w:val="nil"/>
                  </w:tcBorders>
                  <w:shd w:val="clear" w:color="auto" w:fill="auto"/>
                  <w:noWrap w:val="0"/>
                  <w:vAlign w:val="center"/>
                </w:tcPr>
                <w:p w14:paraId="4FDE4930">
                  <w:pPr>
                    <w:pStyle w:val="72"/>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w:t>
                  </w:r>
                </w:p>
              </w:tc>
              <w:tc>
                <w:tcPr>
                  <w:tcW w:w="867" w:type="pct"/>
                  <w:vMerge w:val="continue"/>
                  <w:tcBorders>
                    <w:tl2br w:val="nil"/>
                    <w:tr2bl w:val="nil"/>
                  </w:tcBorders>
                  <w:noWrap w:val="0"/>
                  <w:vAlign w:val="center"/>
                </w:tcPr>
                <w:p w14:paraId="13F6EA7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315BC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6" w:hRule="atLeast"/>
              </w:trPr>
              <w:tc>
                <w:tcPr>
                  <w:tcW w:w="865" w:type="pct"/>
                  <w:vMerge w:val="continue"/>
                  <w:tcBorders>
                    <w:tl2br w:val="nil"/>
                    <w:tr2bl w:val="nil"/>
                  </w:tcBorders>
                  <w:noWrap w:val="0"/>
                  <w:vAlign w:val="center"/>
                </w:tcPr>
                <w:p w14:paraId="28533F6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3E7F6EB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自动化</w:t>
                  </w:r>
                </w:p>
              </w:tc>
              <w:tc>
                <w:tcPr>
                  <w:tcW w:w="1176" w:type="pct"/>
                  <w:tcBorders>
                    <w:tl2br w:val="nil"/>
                    <w:tr2bl w:val="nil"/>
                  </w:tcBorders>
                  <w:noWrap w:val="0"/>
                  <w:vAlign w:val="center"/>
                </w:tcPr>
                <w:p w14:paraId="67DD889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定制</w:t>
                  </w:r>
                </w:p>
              </w:tc>
              <w:tc>
                <w:tcPr>
                  <w:tcW w:w="664" w:type="pct"/>
                  <w:tcBorders>
                    <w:tl2br w:val="nil"/>
                    <w:tr2bl w:val="nil"/>
                  </w:tcBorders>
                  <w:noWrap w:val="0"/>
                  <w:vAlign w:val="center"/>
                </w:tcPr>
                <w:p w14:paraId="55FAD08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w:t>
                  </w:r>
                </w:p>
              </w:tc>
              <w:tc>
                <w:tcPr>
                  <w:tcW w:w="664" w:type="pct"/>
                  <w:tcBorders>
                    <w:tl2br w:val="nil"/>
                    <w:tr2bl w:val="nil"/>
                  </w:tcBorders>
                  <w:shd w:val="clear" w:color="auto" w:fill="auto"/>
                  <w:noWrap w:val="0"/>
                  <w:vAlign w:val="center"/>
                </w:tcPr>
                <w:p w14:paraId="104A56CE">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50</w:t>
                  </w:r>
                </w:p>
              </w:tc>
              <w:tc>
                <w:tcPr>
                  <w:tcW w:w="867" w:type="pct"/>
                  <w:vMerge w:val="continue"/>
                  <w:tcBorders>
                    <w:tl2br w:val="nil"/>
                    <w:tr2bl w:val="nil"/>
                  </w:tcBorders>
                  <w:noWrap w:val="0"/>
                  <w:vAlign w:val="center"/>
                </w:tcPr>
                <w:p w14:paraId="36B795CD">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54ED3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6" w:hRule="atLeast"/>
              </w:trPr>
              <w:tc>
                <w:tcPr>
                  <w:tcW w:w="865" w:type="pct"/>
                  <w:vMerge w:val="continue"/>
                  <w:tcBorders>
                    <w:tl2br w:val="nil"/>
                    <w:tr2bl w:val="nil"/>
                  </w:tcBorders>
                  <w:noWrap w:val="0"/>
                  <w:vAlign w:val="center"/>
                </w:tcPr>
                <w:p w14:paraId="4AFEBE6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49AB554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空压机</w:t>
                  </w:r>
                </w:p>
              </w:tc>
              <w:tc>
                <w:tcPr>
                  <w:tcW w:w="1176" w:type="pct"/>
                  <w:tcBorders>
                    <w:tl2br w:val="nil"/>
                    <w:tr2bl w:val="nil"/>
                  </w:tcBorders>
                  <w:noWrap w:val="0"/>
                  <w:vAlign w:val="center"/>
                </w:tcPr>
                <w:p w14:paraId="0AD0FC3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定制</w:t>
                  </w:r>
                </w:p>
              </w:tc>
              <w:tc>
                <w:tcPr>
                  <w:tcW w:w="664" w:type="pct"/>
                  <w:tcBorders>
                    <w:tl2br w:val="nil"/>
                    <w:tr2bl w:val="nil"/>
                  </w:tcBorders>
                  <w:noWrap w:val="0"/>
                  <w:vAlign w:val="center"/>
                </w:tcPr>
                <w:p w14:paraId="3AE1E6B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6</w:t>
                  </w:r>
                </w:p>
              </w:tc>
              <w:tc>
                <w:tcPr>
                  <w:tcW w:w="664" w:type="pct"/>
                  <w:tcBorders>
                    <w:tl2br w:val="nil"/>
                    <w:tr2bl w:val="nil"/>
                  </w:tcBorders>
                  <w:shd w:val="clear" w:color="auto" w:fill="auto"/>
                  <w:noWrap w:val="0"/>
                  <w:vAlign w:val="center"/>
                </w:tcPr>
                <w:p w14:paraId="538C7D1F">
                  <w:pPr>
                    <w:pStyle w:val="72"/>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6</w:t>
                  </w:r>
                </w:p>
              </w:tc>
              <w:tc>
                <w:tcPr>
                  <w:tcW w:w="867" w:type="pct"/>
                  <w:vMerge w:val="continue"/>
                  <w:tcBorders>
                    <w:tl2br w:val="nil"/>
                    <w:tr2bl w:val="nil"/>
                  </w:tcBorders>
                  <w:noWrap w:val="0"/>
                  <w:vAlign w:val="center"/>
                </w:tcPr>
                <w:p w14:paraId="6BE9915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6AEBE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6" w:hRule="atLeast"/>
              </w:trPr>
              <w:tc>
                <w:tcPr>
                  <w:tcW w:w="865" w:type="pct"/>
                  <w:vMerge w:val="continue"/>
                  <w:tcBorders>
                    <w:tl2br w:val="nil"/>
                    <w:tr2bl w:val="nil"/>
                  </w:tcBorders>
                  <w:noWrap w:val="0"/>
                  <w:vAlign w:val="center"/>
                </w:tcPr>
                <w:p w14:paraId="257E73F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1DC549F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注塑机</w:t>
                  </w:r>
                </w:p>
              </w:tc>
              <w:tc>
                <w:tcPr>
                  <w:tcW w:w="1176" w:type="pct"/>
                  <w:tcBorders>
                    <w:tl2br w:val="nil"/>
                    <w:tr2bl w:val="nil"/>
                  </w:tcBorders>
                  <w:noWrap w:val="0"/>
                  <w:vAlign w:val="center"/>
                </w:tcPr>
                <w:p w14:paraId="370BBE9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海天MA900/3</w:t>
                  </w:r>
                </w:p>
              </w:tc>
              <w:tc>
                <w:tcPr>
                  <w:tcW w:w="664" w:type="pct"/>
                  <w:tcBorders>
                    <w:tl2br w:val="nil"/>
                    <w:tr2bl w:val="nil"/>
                  </w:tcBorders>
                  <w:noWrap w:val="0"/>
                  <w:vAlign w:val="center"/>
                </w:tcPr>
                <w:p w14:paraId="4CFCA35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26</w:t>
                  </w:r>
                </w:p>
              </w:tc>
              <w:tc>
                <w:tcPr>
                  <w:tcW w:w="664" w:type="pct"/>
                  <w:tcBorders>
                    <w:tl2br w:val="nil"/>
                    <w:tr2bl w:val="nil"/>
                  </w:tcBorders>
                  <w:shd w:val="clear" w:color="auto" w:fill="auto"/>
                  <w:noWrap w:val="0"/>
                  <w:vAlign w:val="center"/>
                </w:tcPr>
                <w:p w14:paraId="505DA4A7">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26</w:t>
                  </w:r>
                </w:p>
              </w:tc>
              <w:tc>
                <w:tcPr>
                  <w:tcW w:w="867" w:type="pct"/>
                  <w:vMerge w:val="continue"/>
                  <w:tcBorders>
                    <w:tl2br w:val="nil"/>
                    <w:tr2bl w:val="nil"/>
                  </w:tcBorders>
                  <w:noWrap w:val="0"/>
                  <w:vAlign w:val="center"/>
                </w:tcPr>
                <w:p w14:paraId="62B131B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763E3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6" w:hRule="atLeast"/>
              </w:trPr>
              <w:tc>
                <w:tcPr>
                  <w:tcW w:w="865" w:type="pct"/>
                  <w:vMerge w:val="continue"/>
                  <w:tcBorders>
                    <w:tl2br w:val="nil"/>
                    <w:tr2bl w:val="nil"/>
                  </w:tcBorders>
                  <w:noWrap w:val="0"/>
                  <w:vAlign w:val="center"/>
                </w:tcPr>
                <w:p w14:paraId="2736909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0F6462A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电焊机</w:t>
                  </w:r>
                </w:p>
              </w:tc>
              <w:tc>
                <w:tcPr>
                  <w:tcW w:w="1176" w:type="pct"/>
                  <w:tcBorders>
                    <w:tl2br w:val="nil"/>
                    <w:tr2bl w:val="nil"/>
                  </w:tcBorders>
                  <w:noWrap w:val="0"/>
                  <w:vAlign w:val="center"/>
                </w:tcPr>
                <w:p w14:paraId="53D649CE">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w:t>
                  </w:r>
                </w:p>
              </w:tc>
              <w:tc>
                <w:tcPr>
                  <w:tcW w:w="664" w:type="pct"/>
                  <w:tcBorders>
                    <w:tl2br w:val="nil"/>
                    <w:tr2bl w:val="nil"/>
                  </w:tcBorders>
                  <w:noWrap w:val="0"/>
                  <w:vAlign w:val="center"/>
                </w:tcPr>
                <w:p w14:paraId="4983FC2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w:t>
                  </w:r>
                </w:p>
              </w:tc>
              <w:tc>
                <w:tcPr>
                  <w:tcW w:w="664" w:type="pct"/>
                  <w:tcBorders>
                    <w:tl2br w:val="nil"/>
                    <w:tr2bl w:val="nil"/>
                  </w:tcBorders>
                  <w:shd w:val="clear" w:color="auto" w:fill="auto"/>
                  <w:noWrap w:val="0"/>
                  <w:vAlign w:val="center"/>
                </w:tcPr>
                <w:p w14:paraId="53136434">
                  <w:pPr>
                    <w:pStyle w:val="72"/>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2</w:t>
                  </w:r>
                </w:p>
              </w:tc>
              <w:tc>
                <w:tcPr>
                  <w:tcW w:w="867" w:type="pct"/>
                  <w:vMerge w:val="continue"/>
                  <w:tcBorders>
                    <w:tl2br w:val="nil"/>
                    <w:tr2bl w:val="nil"/>
                  </w:tcBorders>
                  <w:noWrap w:val="0"/>
                  <w:vAlign w:val="center"/>
                </w:tcPr>
                <w:p w14:paraId="6E29738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78286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65" w:type="pct"/>
                  <w:tcBorders>
                    <w:tl2br w:val="nil"/>
                    <w:tr2bl w:val="nil"/>
                  </w:tcBorders>
                  <w:noWrap w:val="0"/>
                  <w:vAlign w:val="center"/>
                </w:tcPr>
                <w:p w14:paraId="4BA6830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公用</w:t>
                  </w:r>
                </w:p>
              </w:tc>
              <w:tc>
                <w:tcPr>
                  <w:tcW w:w="761" w:type="pct"/>
                  <w:tcBorders>
                    <w:tl2br w:val="nil"/>
                    <w:tr2bl w:val="nil"/>
                  </w:tcBorders>
                  <w:noWrap w:val="0"/>
                  <w:vAlign w:val="center"/>
                </w:tcPr>
                <w:p w14:paraId="349D8DD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循环冷却塔</w:t>
                  </w:r>
                </w:p>
              </w:tc>
              <w:tc>
                <w:tcPr>
                  <w:tcW w:w="1176" w:type="pct"/>
                  <w:tcBorders>
                    <w:tl2br w:val="nil"/>
                    <w:tr2bl w:val="nil"/>
                  </w:tcBorders>
                  <w:noWrap w:val="0"/>
                  <w:vAlign w:val="center"/>
                </w:tcPr>
                <w:p w14:paraId="0AFBBDE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20t/h</w:t>
                  </w:r>
                </w:p>
              </w:tc>
              <w:tc>
                <w:tcPr>
                  <w:tcW w:w="664" w:type="pct"/>
                  <w:tcBorders>
                    <w:tl2br w:val="nil"/>
                    <w:tr2bl w:val="nil"/>
                  </w:tcBorders>
                  <w:noWrap w:val="0"/>
                  <w:vAlign w:val="center"/>
                </w:tcPr>
                <w:p w14:paraId="5A202BA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32AE77A0">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tcBorders>
                    <w:tl2br w:val="nil"/>
                    <w:tr2bl w:val="nil"/>
                  </w:tcBorders>
                  <w:noWrap w:val="0"/>
                  <w:vAlign w:val="center"/>
                </w:tcPr>
                <w:p w14:paraId="3A7587B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注塑机冷却用</w:t>
                  </w:r>
                </w:p>
              </w:tc>
            </w:tr>
            <w:tr w14:paraId="3305F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2" w:hRule="atLeast"/>
              </w:trPr>
              <w:tc>
                <w:tcPr>
                  <w:tcW w:w="865" w:type="pct"/>
                  <w:vMerge w:val="restart"/>
                  <w:tcBorders>
                    <w:tl2br w:val="nil"/>
                    <w:tr2bl w:val="nil"/>
                  </w:tcBorders>
                  <w:noWrap w:val="0"/>
                  <w:vAlign w:val="center"/>
                </w:tcPr>
                <w:p w14:paraId="434D855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环保</w:t>
                  </w:r>
                </w:p>
              </w:tc>
              <w:tc>
                <w:tcPr>
                  <w:tcW w:w="761" w:type="pct"/>
                  <w:tcBorders>
                    <w:tl2br w:val="nil"/>
                    <w:tr2bl w:val="nil"/>
                  </w:tcBorders>
                  <w:noWrap w:val="0"/>
                  <w:vAlign w:val="center"/>
                </w:tcPr>
                <w:p w14:paraId="663A812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二级滤芯</w:t>
                  </w:r>
                  <w:r>
                    <w:rPr>
                      <w:rFonts w:hint="default" w:ascii="Times New Roman" w:hAnsi="Times New Roman" w:eastAsia="宋体" w:cs="Times New Roman"/>
                      <w:color w:val="auto"/>
                      <w:lang w:val="en-US" w:eastAsia="zh-CN"/>
                    </w:rPr>
                    <w:t>除尘器</w:t>
                  </w:r>
                </w:p>
              </w:tc>
              <w:tc>
                <w:tcPr>
                  <w:tcW w:w="1176" w:type="pct"/>
                  <w:tcBorders>
                    <w:tl2br w:val="nil"/>
                    <w:tr2bl w:val="nil"/>
                  </w:tcBorders>
                  <w:noWrap w:val="0"/>
                  <w:vAlign w:val="center"/>
                </w:tcPr>
                <w:p w14:paraId="0EFDED1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定制</w:t>
                  </w:r>
                </w:p>
              </w:tc>
              <w:tc>
                <w:tcPr>
                  <w:tcW w:w="664" w:type="pct"/>
                  <w:tcBorders>
                    <w:tl2br w:val="nil"/>
                    <w:tr2bl w:val="nil"/>
                  </w:tcBorders>
                  <w:noWrap w:val="0"/>
                  <w:vAlign w:val="center"/>
                </w:tcPr>
                <w:p w14:paraId="48FC358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20998902">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restart"/>
                  <w:tcBorders>
                    <w:tl2br w:val="nil"/>
                    <w:tr2bl w:val="nil"/>
                  </w:tcBorders>
                  <w:noWrap w:val="0"/>
                  <w:vAlign w:val="center"/>
                </w:tcPr>
                <w:p w14:paraId="17FB4A4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喷塑粉尘收集处理用</w:t>
                  </w:r>
                </w:p>
              </w:tc>
            </w:tr>
            <w:tr w14:paraId="6F238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4" w:hRule="atLeast"/>
              </w:trPr>
              <w:tc>
                <w:tcPr>
                  <w:tcW w:w="865" w:type="pct"/>
                  <w:vMerge w:val="continue"/>
                  <w:tcBorders>
                    <w:tl2br w:val="nil"/>
                    <w:tr2bl w:val="nil"/>
                  </w:tcBorders>
                  <w:noWrap w:val="0"/>
                  <w:vAlign w:val="center"/>
                </w:tcPr>
                <w:p w14:paraId="040DC71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245164C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风机</w:t>
                  </w:r>
                </w:p>
              </w:tc>
              <w:tc>
                <w:tcPr>
                  <w:tcW w:w="1176" w:type="pct"/>
                  <w:tcBorders>
                    <w:tl2br w:val="nil"/>
                    <w:tr2bl w:val="nil"/>
                  </w:tcBorders>
                  <w:noWrap w:val="0"/>
                  <w:vAlign w:val="center"/>
                </w:tcPr>
                <w:p w14:paraId="1510688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20</w:t>
                  </w:r>
                  <w:r>
                    <w:rPr>
                      <w:rFonts w:hint="default" w:ascii="Times New Roman" w:hAnsi="Times New Roman" w:eastAsia="宋体" w:cs="Times New Roman"/>
                      <w:color w:val="auto"/>
                      <w:lang w:val="en-US" w:eastAsia="zh-CN"/>
                    </w:rPr>
                    <w:t>000m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/h</w:t>
                  </w:r>
                </w:p>
              </w:tc>
              <w:tc>
                <w:tcPr>
                  <w:tcW w:w="664" w:type="pct"/>
                  <w:tcBorders>
                    <w:tl2br w:val="nil"/>
                    <w:tr2bl w:val="nil"/>
                  </w:tcBorders>
                  <w:noWrap w:val="0"/>
                  <w:vAlign w:val="center"/>
                </w:tcPr>
                <w:p w14:paraId="1D8E8DC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31AE1982">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continue"/>
                  <w:tcBorders>
                    <w:tl2br w:val="nil"/>
                    <w:tr2bl w:val="nil"/>
                  </w:tcBorders>
                  <w:noWrap w:val="0"/>
                  <w:vAlign w:val="center"/>
                </w:tcPr>
                <w:p w14:paraId="119C06A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4FC8E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 w:hRule="atLeast"/>
              </w:trPr>
              <w:tc>
                <w:tcPr>
                  <w:tcW w:w="865" w:type="pct"/>
                  <w:vMerge w:val="continue"/>
                  <w:tcBorders>
                    <w:tl2br w:val="nil"/>
                    <w:tr2bl w:val="nil"/>
                  </w:tcBorders>
                  <w:noWrap w:val="0"/>
                  <w:vAlign w:val="center"/>
                </w:tcPr>
                <w:p w14:paraId="01D7124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28A6913F">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二级</w:t>
                  </w:r>
                  <w:r>
                    <w:rPr>
                      <w:rFonts w:hint="default" w:ascii="Times New Roman" w:hAnsi="Times New Roman" w:eastAsia="宋体" w:cs="Times New Roman"/>
                      <w:color w:val="auto"/>
                      <w:lang w:val="en-US" w:eastAsia="zh-CN"/>
                    </w:rPr>
                    <w:t>活性炭箱</w:t>
                  </w:r>
                </w:p>
              </w:tc>
              <w:tc>
                <w:tcPr>
                  <w:tcW w:w="1176" w:type="pct"/>
                  <w:tcBorders>
                    <w:tl2br w:val="nil"/>
                    <w:tr2bl w:val="nil"/>
                  </w:tcBorders>
                  <w:noWrap w:val="0"/>
                  <w:vAlign w:val="center"/>
                </w:tcPr>
                <w:p w14:paraId="47948DD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定制</w:t>
                  </w:r>
                </w:p>
              </w:tc>
              <w:tc>
                <w:tcPr>
                  <w:tcW w:w="664" w:type="pct"/>
                  <w:tcBorders>
                    <w:tl2br w:val="nil"/>
                    <w:tr2bl w:val="nil"/>
                  </w:tcBorders>
                  <w:noWrap w:val="0"/>
                  <w:vAlign w:val="center"/>
                </w:tcPr>
                <w:p w14:paraId="28D66226">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5878CE61">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restart"/>
                  <w:tcBorders>
                    <w:tl2br w:val="nil"/>
                    <w:tr2bl w:val="nil"/>
                  </w:tcBorders>
                  <w:noWrap w:val="0"/>
                  <w:vAlign w:val="center"/>
                </w:tcPr>
                <w:p w14:paraId="28C4E012">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喷塑固化废气收集处理用</w:t>
                  </w:r>
                </w:p>
              </w:tc>
            </w:tr>
            <w:tr w14:paraId="1EF29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atLeast"/>
              </w:trPr>
              <w:tc>
                <w:tcPr>
                  <w:tcW w:w="865" w:type="pct"/>
                  <w:vMerge w:val="continue"/>
                  <w:tcBorders>
                    <w:tl2br w:val="nil"/>
                    <w:tr2bl w:val="nil"/>
                  </w:tcBorders>
                  <w:noWrap w:val="0"/>
                  <w:vAlign w:val="center"/>
                </w:tcPr>
                <w:p w14:paraId="64D17AB2">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432C50D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风机</w:t>
                  </w:r>
                </w:p>
              </w:tc>
              <w:tc>
                <w:tcPr>
                  <w:tcW w:w="1176" w:type="pct"/>
                  <w:tcBorders>
                    <w:tl2br w:val="nil"/>
                    <w:tr2bl w:val="nil"/>
                  </w:tcBorders>
                  <w:noWrap w:val="0"/>
                  <w:vAlign w:val="center"/>
                </w:tcPr>
                <w:p w14:paraId="7DDF9EE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w:t>
                  </w:r>
                  <w:r>
                    <w:rPr>
                      <w:rFonts w:hint="default" w:ascii="Times New Roman" w:hAnsi="Times New Roman" w:eastAsia="宋体" w:cs="Times New Roman"/>
                      <w:color w:val="auto"/>
                      <w:lang w:val="en-US" w:eastAsia="zh-CN"/>
                    </w:rPr>
                    <w:t>0000m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/h</w:t>
                  </w:r>
                </w:p>
              </w:tc>
              <w:tc>
                <w:tcPr>
                  <w:tcW w:w="664" w:type="pct"/>
                  <w:tcBorders>
                    <w:tl2br w:val="nil"/>
                    <w:tr2bl w:val="nil"/>
                  </w:tcBorders>
                  <w:noWrap w:val="0"/>
                  <w:vAlign w:val="center"/>
                </w:tcPr>
                <w:p w14:paraId="7AC2F07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5D847ECF">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continue"/>
                  <w:tcBorders>
                    <w:tl2br w:val="nil"/>
                    <w:tr2bl w:val="nil"/>
                  </w:tcBorders>
                  <w:noWrap w:val="0"/>
                  <w:vAlign w:val="center"/>
                </w:tcPr>
                <w:p w14:paraId="088921C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7BA95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 w:hRule="atLeast"/>
              </w:trPr>
              <w:tc>
                <w:tcPr>
                  <w:tcW w:w="865" w:type="pct"/>
                  <w:vMerge w:val="continue"/>
                  <w:tcBorders>
                    <w:tl2br w:val="nil"/>
                    <w:tr2bl w:val="nil"/>
                  </w:tcBorders>
                  <w:noWrap w:val="0"/>
                  <w:vAlign w:val="center"/>
                </w:tcPr>
                <w:p w14:paraId="22295A4D">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4C2C5DB3">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二级</w:t>
                  </w:r>
                  <w:r>
                    <w:rPr>
                      <w:rFonts w:hint="default" w:ascii="Times New Roman" w:hAnsi="Times New Roman" w:eastAsia="宋体" w:cs="Times New Roman"/>
                      <w:color w:val="auto"/>
                      <w:lang w:val="en-US" w:eastAsia="zh-CN"/>
                    </w:rPr>
                    <w:t>活性炭箱</w:t>
                  </w:r>
                </w:p>
              </w:tc>
              <w:tc>
                <w:tcPr>
                  <w:tcW w:w="1176" w:type="pct"/>
                  <w:tcBorders>
                    <w:tl2br w:val="nil"/>
                    <w:tr2bl w:val="nil"/>
                  </w:tcBorders>
                  <w:noWrap w:val="0"/>
                  <w:vAlign w:val="center"/>
                </w:tcPr>
                <w:p w14:paraId="039FBA3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定制</w:t>
                  </w:r>
                </w:p>
              </w:tc>
              <w:tc>
                <w:tcPr>
                  <w:tcW w:w="664" w:type="pct"/>
                  <w:tcBorders>
                    <w:tl2br w:val="nil"/>
                    <w:tr2bl w:val="nil"/>
                  </w:tcBorders>
                  <w:noWrap w:val="0"/>
                  <w:vAlign w:val="center"/>
                </w:tcPr>
                <w:p w14:paraId="7EC00A9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6DB3BC94">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restart"/>
                  <w:tcBorders>
                    <w:tl2br w:val="nil"/>
                    <w:tr2bl w:val="nil"/>
                  </w:tcBorders>
                  <w:noWrap w:val="0"/>
                  <w:vAlign w:val="center"/>
                </w:tcPr>
                <w:p w14:paraId="000578D7">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注塑废气收集处理用</w:t>
                  </w:r>
                </w:p>
              </w:tc>
            </w:tr>
            <w:tr w14:paraId="5FF39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 w:hRule="atLeast"/>
              </w:trPr>
              <w:tc>
                <w:tcPr>
                  <w:tcW w:w="865" w:type="pct"/>
                  <w:vMerge w:val="continue"/>
                  <w:tcBorders>
                    <w:tl2br w:val="nil"/>
                    <w:tr2bl w:val="nil"/>
                  </w:tcBorders>
                  <w:noWrap w:val="0"/>
                  <w:vAlign w:val="center"/>
                </w:tcPr>
                <w:p w14:paraId="2E86567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2F04711B">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风机</w:t>
                  </w:r>
                </w:p>
              </w:tc>
              <w:tc>
                <w:tcPr>
                  <w:tcW w:w="1176" w:type="pct"/>
                  <w:tcBorders>
                    <w:tl2br w:val="nil"/>
                    <w:tr2bl w:val="nil"/>
                  </w:tcBorders>
                  <w:noWrap w:val="0"/>
                  <w:vAlign w:val="center"/>
                </w:tcPr>
                <w:p w14:paraId="5E01412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5</w:t>
                  </w:r>
                  <w:r>
                    <w:rPr>
                      <w:rFonts w:hint="default" w:ascii="Times New Roman" w:hAnsi="Times New Roman" w:eastAsia="宋体" w:cs="Times New Roman"/>
                      <w:color w:val="auto"/>
                      <w:lang w:val="en-US" w:eastAsia="zh-CN"/>
                    </w:rPr>
                    <w:t>000m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/h</w:t>
                  </w:r>
                </w:p>
              </w:tc>
              <w:tc>
                <w:tcPr>
                  <w:tcW w:w="664" w:type="pct"/>
                  <w:tcBorders>
                    <w:tl2br w:val="nil"/>
                    <w:tr2bl w:val="nil"/>
                  </w:tcBorders>
                  <w:noWrap w:val="0"/>
                  <w:vAlign w:val="center"/>
                </w:tcPr>
                <w:p w14:paraId="07D21EB4">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72D9F6FE">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continue"/>
                  <w:tcBorders>
                    <w:tl2br w:val="nil"/>
                    <w:tr2bl w:val="nil"/>
                  </w:tcBorders>
                  <w:noWrap w:val="0"/>
                  <w:vAlign w:val="center"/>
                </w:tcPr>
                <w:p w14:paraId="696B4A3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r w14:paraId="3DB72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 w:hRule="atLeast"/>
              </w:trPr>
              <w:tc>
                <w:tcPr>
                  <w:tcW w:w="865" w:type="pct"/>
                  <w:vMerge w:val="continue"/>
                  <w:tcBorders>
                    <w:tl2br w:val="nil"/>
                    <w:tr2bl w:val="nil"/>
                  </w:tcBorders>
                  <w:noWrap w:val="0"/>
                  <w:vAlign w:val="center"/>
                </w:tcPr>
                <w:p w14:paraId="4746A1F1">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7E1A6C5E">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二级</w:t>
                  </w:r>
                  <w:r>
                    <w:rPr>
                      <w:rFonts w:hint="default" w:ascii="Times New Roman" w:hAnsi="Times New Roman" w:eastAsia="宋体" w:cs="Times New Roman"/>
                      <w:color w:val="auto"/>
                      <w:lang w:val="en-US" w:eastAsia="zh-CN"/>
                    </w:rPr>
                    <w:t>活性炭箱</w:t>
                  </w:r>
                </w:p>
              </w:tc>
              <w:tc>
                <w:tcPr>
                  <w:tcW w:w="1176" w:type="pct"/>
                  <w:tcBorders>
                    <w:tl2br w:val="nil"/>
                    <w:tr2bl w:val="nil"/>
                  </w:tcBorders>
                  <w:noWrap w:val="0"/>
                  <w:vAlign w:val="center"/>
                </w:tcPr>
                <w:p w14:paraId="2315292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定制</w:t>
                  </w:r>
                </w:p>
              </w:tc>
              <w:tc>
                <w:tcPr>
                  <w:tcW w:w="664" w:type="pct"/>
                  <w:tcBorders>
                    <w:tl2br w:val="nil"/>
                    <w:tr2bl w:val="nil"/>
                  </w:tcBorders>
                  <w:noWrap w:val="0"/>
                  <w:vAlign w:val="center"/>
                </w:tcPr>
                <w:p w14:paraId="7187DC4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72E66550">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restart"/>
                  <w:tcBorders>
                    <w:tl2br w:val="nil"/>
                    <w:tr2bl w:val="nil"/>
                  </w:tcBorders>
                  <w:noWrap w:val="0"/>
                  <w:vAlign w:val="center"/>
                </w:tcPr>
                <w:p w14:paraId="6A9C580C">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线缆、电缆被覆、包外、紧包废气收集处理使用</w:t>
                  </w:r>
                </w:p>
              </w:tc>
            </w:tr>
            <w:tr w14:paraId="57114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 w:hRule="atLeast"/>
              </w:trPr>
              <w:tc>
                <w:tcPr>
                  <w:tcW w:w="865" w:type="pct"/>
                  <w:vMerge w:val="continue"/>
                  <w:tcBorders>
                    <w:tl2br w:val="nil"/>
                    <w:tr2bl w:val="nil"/>
                  </w:tcBorders>
                  <w:noWrap w:val="0"/>
                  <w:vAlign w:val="center"/>
                </w:tcPr>
                <w:p w14:paraId="471A56C8">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c>
                <w:tcPr>
                  <w:tcW w:w="761" w:type="pct"/>
                  <w:tcBorders>
                    <w:tl2br w:val="nil"/>
                    <w:tr2bl w:val="nil"/>
                  </w:tcBorders>
                  <w:noWrap w:val="0"/>
                  <w:vAlign w:val="center"/>
                </w:tcPr>
                <w:p w14:paraId="7EF07185">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风机</w:t>
                  </w:r>
                </w:p>
              </w:tc>
              <w:tc>
                <w:tcPr>
                  <w:tcW w:w="1176" w:type="pct"/>
                  <w:tcBorders>
                    <w:tl2br w:val="nil"/>
                    <w:tr2bl w:val="nil"/>
                  </w:tcBorders>
                  <w:noWrap w:val="0"/>
                  <w:vAlign w:val="center"/>
                </w:tcPr>
                <w:p w14:paraId="29D10FDA">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24</w:t>
                  </w:r>
                  <w:r>
                    <w:rPr>
                      <w:rFonts w:hint="default" w:ascii="Times New Roman" w:hAnsi="Times New Roman" w:eastAsia="宋体" w:cs="Times New Roman"/>
                      <w:color w:val="auto"/>
                      <w:lang w:val="en-US" w:eastAsia="zh-CN"/>
                    </w:rPr>
                    <w:t>000m</w:t>
                  </w:r>
                  <w:r>
                    <w:rPr>
                      <w:rFonts w:hint="default" w:ascii="Times New Roman" w:hAnsi="Times New Roman" w:eastAsia="宋体" w:cs="Times New Roman"/>
                      <w:color w:val="auto"/>
                      <w:vertAlign w:val="superscript"/>
                      <w:lang w:val="en-US" w:eastAsia="zh-CN"/>
                    </w:rPr>
                    <w:t>3</w:t>
                  </w:r>
                  <w:r>
                    <w:rPr>
                      <w:rFonts w:hint="default" w:ascii="Times New Roman" w:hAnsi="Times New Roman" w:eastAsia="宋体" w:cs="Times New Roman"/>
                      <w:color w:val="auto"/>
                      <w:lang w:val="en-US" w:eastAsia="zh-CN"/>
                    </w:rPr>
                    <w:t>/h</w:t>
                  </w:r>
                </w:p>
              </w:tc>
              <w:tc>
                <w:tcPr>
                  <w:tcW w:w="664" w:type="pct"/>
                  <w:tcBorders>
                    <w:tl2br w:val="nil"/>
                    <w:tr2bl w:val="nil"/>
                  </w:tcBorders>
                  <w:noWrap w:val="0"/>
                  <w:vAlign w:val="center"/>
                </w:tcPr>
                <w:p w14:paraId="7CF71050">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p>
              </w:tc>
              <w:tc>
                <w:tcPr>
                  <w:tcW w:w="664" w:type="pct"/>
                  <w:tcBorders>
                    <w:tl2br w:val="nil"/>
                    <w:tr2bl w:val="nil"/>
                  </w:tcBorders>
                  <w:shd w:val="clear" w:color="auto" w:fill="auto"/>
                  <w:noWrap w:val="0"/>
                  <w:vAlign w:val="center"/>
                </w:tcPr>
                <w:p w14:paraId="45D8850C">
                  <w:pPr>
                    <w:pStyle w:val="72"/>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lang w:val="en-US" w:eastAsia="zh-CN"/>
                    </w:rPr>
                    <w:t>1</w:t>
                  </w:r>
                </w:p>
              </w:tc>
              <w:tc>
                <w:tcPr>
                  <w:tcW w:w="867" w:type="pct"/>
                  <w:vMerge w:val="continue"/>
                  <w:tcBorders>
                    <w:tl2br w:val="nil"/>
                    <w:tr2bl w:val="nil"/>
                  </w:tcBorders>
                  <w:noWrap w:val="0"/>
                  <w:vAlign w:val="center"/>
                </w:tcPr>
                <w:p w14:paraId="3AB040A9">
                  <w:pPr>
                    <w:pStyle w:val="72"/>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auto"/>
                      <w:lang w:val="en-US" w:eastAsia="zh-CN"/>
                    </w:rPr>
                  </w:pPr>
                </w:p>
              </w:tc>
            </w:tr>
          </w:tbl>
          <w:p w14:paraId="70C300B7">
            <w:pPr>
              <w:keepNext w:val="0"/>
              <w:keepLines w:val="0"/>
              <w:suppressLineNumbers w:val="0"/>
              <w:adjustRightInd/>
              <w:snapToGrid/>
              <w:spacing w:before="0" w:beforeAutospacing="0" w:after="0" w:afterAutospacing="0" w:line="360" w:lineRule="auto"/>
              <w:ind w:left="0" w:right="0" w:firstLine="480" w:firstLineChars="200"/>
              <w:jc w:val="both"/>
              <w:rPr>
                <w:rFonts w:hint="eastAsia" w:ascii="Times New Roman" w:hAnsi="Times New Roman" w:eastAsia="宋体" w:cs="Times New Roman"/>
                <w:b/>
                <w:color w:val="000000" w:themeColor="text1"/>
                <w:kern w:val="0"/>
                <w:sz w:val="24"/>
                <w:szCs w:val="32"/>
                <w14:textFill>
                  <w14:solidFill>
                    <w14:schemeClr w14:val="tx1"/>
                  </w14:solidFill>
                </w14:textFill>
              </w:rPr>
            </w:pPr>
            <w:r>
              <w:rPr>
                <w:rFonts w:hint="eastAsia" w:cs="Times New Roman"/>
                <w:color w:val="auto"/>
                <w:sz w:val="24"/>
                <w:szCs w:val="24"/>
                <w:lang w:val="en-US" w:eastAsia="zh-CN"/>
              </w:rPr>
              <w:t>本项目为重新报批项目</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重新报批的环评设备与验收设备一致，无变化</w:t>
            </w:r>
            <w:r>
              <w:rPr>
                <w:rFonts w:hint="default" w:ascii="Times New Roman" w:hAnsi="Times New Roman" w:eastAsia="宋体" w:cs="Times New Roman"/>
                <w:color w:val="auto"/>
                <w:sz w:val="24"/>
                <w:szCs w:val="24"/>
              </w:rPr>
              <w:t>。</w:t>
            </w:r>
          </w:p>
        </w:tc>
      </w:tr>
    </w:tbl>
    <w:p w14:paraId="4493E096">
      <w:pPr>
        <w:widowControl/>
        <w:adjustRightInd w:val="0"/>
        <w:snapToGrid w:val="0"/>
        <w:spacing w:line="360" w:lineRule="auto"/>
        <w:jc w:val="left"/>
        <w:rPr>
          <w:rFonts w:ascii="Tahoma" w:hAnsi="Tahoma" w:eastAsia="仿宋_GB2312" w:cs="Times New Roman"/>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pgNumType w:fmt="decimal"/>
          <w:cols w:space="720" w:num="1"/>
          <w:docGrid w:linePitch="360" w:charSpace="0"/>
        </w:sectPr>
      </w:pP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6A18F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47" w:hRule="atLeast"/>
        </w:trPr>
        <w:tc>
          <w:tcPr>
            <w:tcW w:w="8528" w:type="dxa"/>
          </w:tcPr>
          <w:p w14:paraId="7E0187FA">
            <w:pPr>
              <w:pStyle w:val="4"/>
              <w:suppressLineNumbers w:val="0"/>
              <w:bidi w:val="0"/>
              <w:spacing w:before="0" w:beforeAutospacing="0" w:after="0" w:afterAutospacing="0"/>
              <w:ind w:left="0" w:right="0"/>
              <w:rPr>
                <w:rFonts w:hint="default"/>
                <w:lang w:val="en-US"/>
              </w:rPr>
            </w:pPr>
            <w:bookmarkStart w:id="0" w:name="_Toc25840"/>
            <w:r>
              <w:rPr>
                <w:rFonts w:hint="eastAsia"/>
                <w:lang w:val="en-US" w:eastAsia="zh-CN"/>
              </w:rPr>
              <w:t>2.1.5</w:t>
            </w:r>
            <w:r>
              <w:rPr>
                <w:rFonts w:hint="eastAsia"/>
                <w:lang w:eastAsia="zh-CN"/>
              </w:rPr>
              <w:t>产品方案</w:t>
            </w:r>
            <w:bookmarkEnd w:id="0"/>
          </w:p>
          <w:p w14:paraId="7028240C">
            <w:pPr>
              <w:keepNext w:val="0"/>
              <w:keepLines w:val="0"/>
              <w:suppressLineNumbers w:val="0"/>
              <w:spacing w:before="0" w:beforeAutospacing="0" w:after="0" w:afterAutospacing="0" w:line="360" w:lineRule="auto"/>
              <w:ind w:left="0" w:right="0" w:firstLine="480" w:firstLineChars="200"/>
              <w:rPr>
                <w:rFonts w:hint="default"/>
              </w:rPr>
            </w:pPr>
            <w:r>
              <w:rPr>
                <w:rFonts w:hint="eastAsia"/>
                <w:lang w:val="en-US" w:eastAsia="zh-CN"/>
              </w:rPr>
              <w:t>本次验收</w:t>
            </w:r>
            <w:r>
              <w:rPr>
                <w:rFonts w:hint="eastAsia" w:ascii="Times New Roman" w:hAnsi="Times New Roman" w:eastAsia="宋体"/>
                <w:lang w:val="en-US" w:eastAsia="zh-CN"/>
              </w:rPr>
              <w:t>主要产品方案及规模与</w:t>
            </w:r>
            <w:r>
              <w:rPr>
                <w:rFonts w:hint="eastAsia"/>
                <w:lang w:val="en-US" w:eastAsia="zh-CN"/>
              </w:rPr>
              <w:t>环评</w:t>
            </w:r>
            <w:r>
              <w:rPr>
                <w:rFonts w:hint="default" w:ascii="Times New Roman" w:hAnsi="Times New Roman" w:eastAsia="宋体"/>
                <w:sz w:val="24"/>
                <w:szCs w:val="24"/>
              </w:rPr>
              <w:t>对照情况</w:t>
            </w:r>
            <w:r>
              <w:rPr>
                <w:rFonts w:hint="eastAsia" w:ascii="Times New Roman" w:hAnsi="Times New Roman" w:eastAsia="宋体"/>
                <w:sz w:val="24"/>
                <w:szCs w:val="24"/>
                <w:lang w:val="en-US" w:eastAsia="zh-CN"/>
              </w:rPr>
              <w:t>如下</w:t>
            </w:r>
            <w:r>
              <w:rPr>
                <w:rFonts w:hint="eastAsia"/>
                <w:lang w:val="en-US" w:eastAsia="zh-CN"/>
              </w:rPr>
              <w:t>。</w:t>
            </w:r>
          </w:p>
          <w:p w14:paraId="07AF7A10">
            <w:pPr>
              <w:keepNext w:val="0"/>
              <w:keepLines w:val="0"/>
              <w:suppressLineNumbers w:val="0"/>
              <w:spacing w:before="0" w:beforeAutospacing="0" w:after="0" w:afterAutospacing="0" w:line="360" w:lineRule="auto"/>
              <w:ind w:left="0" w:right="0"/>
              <w:jc w:val="center"/>
              <w:rPr>
                <w:rFonts w:hint="eastAsia"/>
                <w:b/>
                <w:bCs/>
                <w:lang w:val="en-US" w:eastAsia="zh-CN"/>
              </w:rPr>
            </w:pPr>
            <w:r>
              <w:rPr>
                <w:rFonts w:hint="eastAsia"/>
                <w:b/>
                <w:bCs/>
                <w:lang w:val="en-US" w:eastAsia="zh-CN"/>
              </w:rPr>
              <w:t>表2.1-4 主要产品方案及生产规模表</w:t>
            </w:r>
          </w:p>
          <w:tbl>
            <w:tblPr>
              <w:tblStyle w:val="25"/>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3"/>
              <w:gridCol w:w="1912"/>
              <w:gridCol w:w="1695"/>
              <w:gridCol w:w="1836"/>
              <w:gridCol w:w="1836"/>
            </w:tblGrid>
            <w:tr w14:paraId="54581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6" w:type="pct"/>
                  <w:tcBorders>
                    <w:tl2br w:val="nil"/>
                    <w:tr2bl w:val="nil"/>
                  </w:tcBorders>
                  <w:noWrap w:val="0"/>
                  <w:vAlign w:val="center"/>
                </w:tcPr>
                <w:p w14:paraId="248D2341">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序号</w:t>
                  </w:r>
                </w:p>
              </w:tc>
              <w:tc>
                <w:tcPr>
                  <w:tcW w:w="1151" w:type="pct"/>
                  <w:tcBorders>
                    <w:tl2br w:val="nil"/>
                    <w:tr2bl w:val="nil"/>
                  </w:tcBorders>
                  <w:noWrap w:val="0"/>
                  <w:vAlign w:val="center"/>
                </w:tcPr>
                <w:p w14:paraId="348E05CD">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产品名称</w:t>
                  </w:r>
                </w:p>
              </w:tc>
              <w:tc>
                <w:tcPr>
                  <w:tcW w:w="1020" w:type="pct"/>
                  <w:tcBorders>
                    <w:tl2br w:val="nil"/>
                    <w:tr2bl w:val="nil"/>
                  </w:tcBorders>
                  <w:noWrap w:val="0"/>
                  <w:vAlign w:val="center"/>
                </w:tcPr>
                <w:p w14:paraId="753293F2">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产品规格</w:t>
                  </w:r>
                </w:p>
              </w:tc>
              <w:tc>
                <w:tcPr>
                  <w:tcW w:w="1105" w:type="pct"/>
                  <w:tcBorders>
                    <w:tl2br w:val="nil"/>
                    <w:tr2bl w:val="nil"/>
                  </w:tcBorders>
                  <w:noWrap w:val="0"/>
                  <w:vAlign w:val="center"/>
                </w:tcPr>
                <w:p w14:paraId="1B2D2648">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环评批复产能</w:t>
                  </w:r>
                </w:p>
              </w:tc>
              <w:tc>
                <w:tcPr>
                  <w:tcW w:w="1105" w:type="pct"/>
                  <w:tcBorders>
                    <w:tl2br w:val="nil"/>
                    <w:tr2bl w:val="nil"/>
                  </w:tcBorders>
                  <w:noWrap w:val="0"/>
                  <w:vAlign w:val="center"/>
                </w:tcPr>
                <w:p w14:paraId="3687B65F">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验收产能</w:t>
                  </w:r>
                </w:p>
              </w:tc>
            </w:tr>
            <w:tr w14:paraId="0F631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trPr>
              <w:tc>
                <w:tcPr>
                  <w:tcW w:w="616" w:type="pct"/>
                  <w:vMerge w:val="restart"/>
                  <w:tcBorders>
                    <w:tl2br w:val="nil"/>
                    <w:tr2bl w:val="nil"/>
                  </w:tcBorders>
                  <w:noWrap w:val="0"/>
                  <w:vAlign w:val="center"/>
                </w:tcPr>
                <w:p w14:paraId="3840AD54">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1</w:t>
                  </w:r>
                </w:p>
              </w:tc>
              <w:tc>
                <w:tcPr>
                  <w:tcW w:w="1151" w:type="pct"/>
                  <w:vMerge w:val="restart"/>
                  <w:tcBorders>
                    <w:tl2br w:val="nil"/>
                    <w:tr2bl w:val="nil"/>
                  </w:tcBorders>
                  <w:noWrap w:val="0"/>
                  <w:vAlign w:val="center"/>
                </w:tcPr>
                <w:p w14:paraId="5BF34514">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通信线缆</w:t>
                  </w:r>
                </w:p>
              </w:tc>
              <w:tc>
                <w:tcPr>
                  <w:tcW w:w="1020" w:type="pct"/>
                  <w:tcBorders>
                    <w:tl2br w:val="nil"/>
                    <w:tr2bl w:val="nil"/>
                  </w:tcBorders>
                  <w:noWrap w:val="0"/>
                  <w:vAlign w:val="top"/>
                </w:tcPr>
                <w:p w14:paraId="33C232C8">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CAT6</w:t>
                  </w:r>
                </w:p>
              </w:tc>
              <w:tc>
                <w:tcPr>
                  <w:tcW w:w="1105" w:type="pct"/>
                  <w:vMerge w:val="restart"/>
                  <w:tcBorders>
                    <w:tl2br w:val="nil"/>
                    <w:tr2bl w:val="nil"/>
                  </w:tcBorders>
                  <w:noWrap w:val="0"/>
                  <w:vAlign w:val="center"/>
                </w:tcPr>
                <w:p w14:paraId="4C9694A6">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c>
                <w:tcPr>
                  <w:tcW w:w="1105" w:type="pct"/>
                  <w:vMerge w:val="restart"/>
                  <w:tcBorders>
                    <w:tl2br w:val="nil"/>
                    <w:tr2bl w:val="nil"/>
                  </w:tcBorders>
                  <w:noWrap w:val="0"/>
                  <w:vAlign w:val="center"/>
                </w:tcPr>
                <w:p w14:paraId="55961A8B">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r>
            <w:tr w14:paraId="462DA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616" w:type="pct"/>
                  <w:vMerge w:val="continue"/>
                  <w:tcBorders>
                    <w:tl2br w:val="nil"/>
                    <w:tr2bl w:val="nil"/>
                  </w:tcBorders>
                  <w:noWrap w:val="0"/>
                  <w:vAlign w:val="center"/>
                </w:tcPr>
                <w:p w14:paraId="3A9A1272">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151" w:type="pct"/>
                  <w:vMerge w:val="continue"/>
                  <w:tcBorders>
                    <w:tl2br w:val="nil"/>
                    <w:tr2bl w:val="nil"/>
                  </w:tcBorders>
                  <w:noWrap w:val="0"/>
                  <w:vAlign w:val="center"/>
                </w:tcPr>
                <w:p w14:paraId="3AF1E963">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020" w:type="pct"/>
                  <w:tcBorders>
                    <w:tl2br w:val="nil"/>
                    <w:tr2bl w:val="nil"/>
                  </w:tcBorders>
                  <w:noWrap w:val="0"/>
                  <w:vAlign w:val="top"/>
                </w:tcPr>
                <w:p w14:paraId="3E0AFC91">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CAT6A</w:t>
                  </w:r>
                </w:p>
              </w:tc>
              <w:tc>
                <w:tcPr>
                  <w:tcW w:w="1105" w:type="pct"/>
                  <w:vMerge w:val="continue"/>
                  <w:tcBorders>
                    <w:tl2br w:val="nil"/>
                    <w:tr2bl w:val="nil"/>
                  </w:tcBorders>
                  <w:noWrap w:val="0"/>
                  <w:vAlign w:val="center"/>
                </w:tcPr>
                <w:p w14:paraId="60B8A6FE">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105" w:type="pct"/>
                  <w:vMerge w:val="continue"/>
                  <w:tcBorders>
                    <w:tl2br w:val="nil"/>
                    <w:tr2bl w:val="nil"/>
                  </w:tcBorders>
                  <w:noWrap w:val="0"/>
                  <w:vAlign w:val="center"/>
                </w:tcPr>
                <w:p w14:paraId="66E1311F">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r>
            <w:tr w14:paraId="6C157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616" w:type="pct"/>
                  <w:vMerge w:val="continue"/>
                  <w:tcBorders>
                    <w:tl2br w:val="nil"/>
                    <w:tr2bl w:val="nil"/>
                  </w:tcBorders>
                  <w:noWrap w:val="0"/>
                  <w:vAlign w:val="center"/>
                </w:tcPr>
                <w:p w14:paraId="7EEF0C70">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151" w:type="pct"/>
                  <w:vMerge w:val="continue"/>
                  <w:tcBorders>
                    <w:tl2br w:val="nil"/>
                    <w:tr2bl w:val="nil"/>
                  </w:tcBorders>
                  <w:noWrap w:val="0"/>
                  <w:vAlign w:val="center"/>
                </w:tcPr>
                <w:p w14:paraId="03C54D98">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020" w:type="pct"/>
                  <w:tcBorders>
                    <w:tl2br w:val="nil"/>
                    <w:tr2bl w:val="nil"/>
                  </w:tcBorders>
                  <w:noWrap w:val="0"/>
                  <w:vAlign w:val="top"/>
                </w:tcPr>
                <w:p w14:paraId="2487AAFA">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CAT8</w:t>
                  </w:r>
                </w:p>
              </w:tc>
              <w:tc>
                <w:tcPr>
                  <w:tcW w:w="1105" w:type="pct"/>
                  <w:vMerge w:val="continue"/>
                  <w:tcBorders>
                    <w:tl2br w:val="nil"/>
                    <w:tr2bl w:val="nil"/>
                  </w:tcBorders>
                  <w:noWrap w:val="0"/>
                  <w:vAlign w:val="center"/>
                </w:tcPr>
                <w:p w14:paraId="5729A386">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105" w:type="pct"/>
                  <w:vMerge w:val="continue"/>
                  <w:tcBorders>
                    <w:tl2br w:val="nil"/>
                    <w:tr2bl w:val="nil"/>
                  </w:tcBorders>
                  <w:noWrap w:val="0"/>
                  <w:vAlign w:val="center"/>
                </w:tcPr>
                <w:p w14:paraId="0261FDB6">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r>
            <w:tr w14:paraId="583EA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6" w:type="pct"/>
                  <w:tcBorders>
                    <w:tl2br w:val="nil"/>
                    <w:tr2bl w:val="nil"/>
                  </w:tcBorders>
                  <w:noWrap w:val="0"/>
                  <w:vAlign w:val="center"/>
                </w:tcPr>
                <w:p w14:paraId="6DBFC622">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2</w:t>
                  </w:r>
                </w:p>
              </w:tc>
              <w:tc>
                <w:tcPr>
                  <w:tcW w:w="1151" w:type="pct"/>
                  <w:tcBorders>
                    <w:tl2br w:val="nil"/>
                    <w:tr2bl w:val="nil"/>
                  </w:tcBorders>
                  <w:noWrap w:val="0"/>
                  <w:vAlign w:val="center"/>
                </w:tcPr>
                <w:p w14:paraId="721EC6E7">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光缆</w:t>
                  </w:r>
                </w:p>
              </w:tc>
              <w:tc>
                <w:tcPr>
                  <w:tcW w:w="1020" w:type="pct"/>
                  <w:tcBorders>
                    <w:tl2br w:val="nil"/>
                    <w:tr2bl w:val="nil"/>
                  </w:tcBorders>
                  <w:noWrap w:val="0"/>
                  <w:vAlign w:val="center"/>
                </w:tcPr>
                <w:p w14:paraId="064B94FF">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多模万兆</w:t>
                  </w:r>
                </w:p>
              </w:tc>
              <w:tc>
                <w:tcPr>
                  <w:tcW w:w="1105" w:type="pct"/>
                  <w:tcBorders>
                    <w:tl2br w:val="nil"/>
                    <w:tr2bl w:val="nil"/>
                  </w:tcBorders>
                  <w:noWrap w:val="0"/>
                  <w:vAlign w:val="center"/>
                </w:tcPr>
                <w:p w14:paraId="3089571E">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c>
                <w:tcPr>
                  <w:tcW w:w="1105" w:type="pct"/>
                  <w:tcBorders>
                    <w:tl2br w:val="nil"/>
                    <w:tr2bl w:val="nil"/>
                  </w:tcBorders>
                  <w:shd w:val="clear" w:color="auto" w:fill="auto"/>
                  <w:noWrap w:val="0"/>
                  <w:vAlign w:val="center"/>
                </w:tcPr>
                <w:p w14:paraId="4BD657F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r>
            <w:tr w14:paraId="76701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6" w:type="pct"/>
                  <w:tcBorders>
                    <w:tl2br w:val="nil"/>
                    <w:tr2bl w:val="nil"/>
                  </w:tcBorders>
                  <w:noWrap w:val="0"/>
                  <w:vAlign w:val="center"/>
                </w:tcPr>
                <w:p w14:paraId="30405535">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3</w:t>
                  </w:r>
                </w:p>
              </w:tc>
              <w:tc>
                <w:tcPr>
                  <w:tcW w:w="1151" w:type="pct"/>
                  <w:tcBorders>
                    <w:tl2br w:val="nil"/>
                    <w:tr2bl w:val="nil"/>
                  </w:tcBorders>
                  <w:noWrap w:val="0"/>
                  <w:vAlign w:val="center"/>
                </w:tcPr>
                <w:p w14:paraId="639AF694">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网络集成机柜</w:t>
                  </w:r>
                </w:p>
              </w:tc>
              <w:tc>
                <w:tcPr>
                  <w:tcW w:w="1020" w:type="pct"/>
                  <w:tcBorders>
                    <w:tl2br w:val="nil"/>
                    <w:tr2bl w:val="nil"/>
                  </w:tcBorders>
                  <w:noWrap w:val="0"/>
                  <w:vAlign w:val="center"/>
                </w:tcPr>
                <w:p w14:paraId="62E2CED9">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根据客户定制</w:t>
                  </w:r>
                </w:p>
              </w:tc>
              <w:tc>
                <w:tcPr>
                  <w:tcW w:w="1105" w:type="pct"/>
                  <w:tcBorders>
                    <w:tl2br w:val="nil"/>
                    <w:tr2bl w:val="nil"/>
                  </w:tcBorders>
                  <w:noWrap w:val="0"/>
                  <w:vAlign w:val="center"/>
                </w:tcPr>
                <w:p w14:paraId="1F734571">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c>
                <w:tcPr>
                  <w:tcW w:w="1105" w:type="pct"/>
                  <w:tcBorders>
                    <w:tl2br w:val="nil"/>
                    <w:tr2bl w:val="nil"/>
                  </w:tcBorders>
                  <w:shd w:val="clear" w:color="auto" w:fill="auto"/>
                  <w:noWrap w:val="0"/>
                  <w:vAlign w:val="center"/>
                </w:tcPr>
                <w:p w14:paraId="15B2232C">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r>
            <w:tr w14:paraId="13D3E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6" w:type="pct"/>
                  <w:tcBorders>
                    <w:tl2br w:val="nil"/>
                    <w:tr2bl w:val="nil"/>
                  </w:tcBorders>
                  <w:noWrap w:val="0"/>
                  <w:vAlign w:val="center"/>
                </w:tcPr>
                <w:p w14:paraId="1B116076">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w:t>
                  </w:r>
                </w:p>
              </w:tc>
              <w:tc>
                <w:tcPr>
                  <w:tcW w:w="1151" w:type="pct"/>
                  <w:tcBorders>
                    <w:tl2br w:val="nil"/>
                    <w:tr2bl w:val="nil"/>
                  </w:tcBorders>
                  <w:noWrap w:val="0"/>
                  <w:vAlign w:val="center"/>
                </w:tcPr>
                <w:p w14:paraId="22F594B3">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网络配件</w:t>
                  </w:r>
                </w:p>
              </w:tc>
              <w:tc>
                <w:tcPr>
                  <w:tcW w:w="1020" w:type="pct"/>
                  <w:tcBorders>
                    <w:tl2br w:val="nil"/>
                    <w:tr2bl w:val="nil"/>
                  </w:tcBorders>
                  <w:noWrap w:val="0"/>
                  <w:vAlign w:val="center"/>
                </w:tcPr>
                <w:p w14:paraId="27493083">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根据客户定制</w:t>
                  </w:r>
                </w:p>
              </w:tc>
              <w:tc>
                <w:tcPr>
                  <w:tcW w:w="1105" w:type="pct"/>
                  <w:tcBorders>
                    <w:tl2br w:val="nil"/>
                    <w:tr2bl w:val="nil"/>
                  </w:tcBorders>
                  <w:noWrap w:val="0"/>
                  <w:vAlign w:val="center"/>
                </w:tcPr>
                <w:p w14:paraId="381562BE">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eastAsia" w:ascii="Times New Roman" w:hAnsi="Times New Roman" w:eastAsia="宋体" w:cs="Times New Roman"/>
                      <w:color w:val="auto"/>
                      <w:lang w:val="en-US" w:eastAsia="zh-CN"/>
                    </w:rPr>
                    <w:t>500万套/a</w:t>
                  </w:r>
                </w:p>
              </w:tc>
              <w:tc>
                <w:tcPr>
                  <w:tcW w:w="1105" w:type="pct"/>
                  <w:tcBorders>
                    <w:tl2br w:val="nil"/>
                    <w:tr2bl w:val="nil"/>
                  </w:tcBorders>
                  <w:shd w:val="clear" w:color="auto" w:fill="auto"/>
                  <w:noWrap w:val="0"/>
                  <w:vAlign w:val="center"/>
                </w:tcPr>
                <w:p w14:paraId="10E8CA06">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500万套/a</w:t>
                  </w:r>
                </w:p>
              </w:tc>
            </w:tr>
            <w:tr w14:paraId="1CB21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6" w:type="pct"/>
                  <w:tcBorders>
                    <w:tl2br w:val="nil"/>
                    <w:tr2bl w:val="nil"/>
                  </w:tcBorders>
                  <w:noWrap w:val="0"/>
                  <w:vAlign w:val="center"/>
                </w:tcPr>
                <w:p w14:paraId="7331D033">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w:t>
                  </w:r>
                </w:p>
              </w:tc>
              <w:tc>
                <w:tcPr>
                  <w:tcW w:w="1151" w:type="pct"/>
                  <w:tcBorders>
                    <w:tl2br w:val="nil"/>
                    <w:tr2bl w:val="nil"/>
                  </w:tcBorders>
                  <w:noWrap w:val="0"/>
                  <w:vAlign w:val="center"/>
                </w:tcPr>
                <w:p w14:paraId="2C381661">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接线端子</w:t>
                  </w:r>
                </w:p>
              </w:tc>
              <w:tc>
                <w:tcPr>
                  <w:tcW w:w="1020" w:type="pct"/>
                  <w:tcBorders>
                    <w:tl2br w:val="nil"/>
                    <w:tr2bl w:val="nil"/>
                  </w:tcBorders>
                  <w:noWrap w:val="0"/>
                  <w:vAlign w:val="center"/>
                </w:tcPr>
                <w:p w14:paraId="09E46AFB">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根据客户定制</w:t>
                  </w:r>
                </w:p>
              </w:tc>
              <w:tc>
                <w:tcPr>
                  <w:tcW w:w="1105" w:type="pct"/>
                  <w:tcBorders>
                    <w:tl2br w:val="nil"/>
                    <w:tr2bl w:val="nil"/>
                  </w:tcBorders>
                  <w:noWrap w:val="0"/>
                  <w:vAlign w:val="center"/>
                </w:tcPr>
                <w:p w14:paraId="288666A4">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20亿只/a</w:t>
                  </w:r>
                </w:p>
              </w:tc>
              <w:tc>
                <w:tcPr>
                  <w:tcW w:w="1105" w:type="pct"/>
                  <w:tcBorders>
                    <w:tl2br w:val="nil"/>
                    <w:tr2bl w:val="nil"/>
                  </w:tcBorders>
                  <w:shd w:val="clear" w:color="auto" w:fill="auto"/>
                  <w:noWrap w:val="0"/>
                  <w:vAlign w:val="center"/>
                </w:tcPr>
                <w:p w14:paraId="5D8BCCB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20亿只/a</w:t>
                  </w:r>
                </w:p>
              </w:tc>
            </w:tr>
          </w:tbl>
          <w:p w14:paraId="1552989B">
            <w:pPr>
              <w:keepNext w:val="0"/>
              <w:keepLines w:val="0"/>
              <w:widowControl/>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Cs/>
                <w:color w:val="auto"/>
                <w:kern w:val="2"/>
                <w:sz w:val="24"/>
                <w:szCs w:val="24"/>
              </w:rPr>
            </w:pPr>
            <w:r>
              <w:rPr>
                <w:rFonts w:hint="eastAsia" w:cs="Times New Roman"/>
                <w:color w:val="auto"/>
                <w:sz w:val="24"/>
                <w:szCs w:val="24"/>
                <w:lang w:val="en-US" w:eastAsia="zh-CN"/>
              </w:rPr>
              <w:t>本项目为重新报批项目</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重新报批的环评批复产能与验收产能一致，无变化</w:t>
            </w:r>
            <w:r>
              <w:rPr>
                <w:rFonts w:hint="default" w:ascii="Times New Roman" w:hAnsi="Times New Roman" w:eastAsia="宋体" w:cs="Times New Roman"/>
                <w:color w:val="auto"/>
                <w:sz w:val="24"/>
                <w:szCs w:val="24"/>
              </w:rPr>
              <w:t>。</w:t>
            </w:r>
          </w:p>
          <w:p w14:paraId="7F9BC1EE">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6</w:t>
            </w:r>
            <w:r>
              <w:rPr>
                <w:rFonts w:hint="eastAsia"/>
              </w:rPr>
              <w:t>生产制度及劳动定员情况</w:t>
            </w:r>
          </w:p>
          <w:p w14:paraId="2DF2616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eastAsia="zh-CN"/>
              </w:rPr>
            </w:pPr>
            <w:r>
              <w:rPr>
                <w:rFonts w:hint="default" w:ascii="Times New Roman" w:hAnsi="Times New Roman" w:cs="Times New Roman"/>
                <w:color w:val="auto"/>
                <w:sz w:val="24"/>
                <w:highlight w:val="none"/>
              </w:rPr>
              <w:t>劳动定员：项目劳动定员200人</w:t>
            </w:r>
            <w:r>
              <w:rPr>
                <w:rFonts w:hint="eastAsia" w:cs="Times New Roman"/>
                <w:color w:val="auto"/>
                <w:sz w:val="24"/>
                <w:highlight w:val="none"/>
                <w:lang w:eastAsia="zh-CN"/>
              </w:rPr>
              <w:t>。</w:t>
            </w:r>
          </w:p>
          <w:p w14:paraId="67B2B7CD">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rPr>
            </w:pPr>
            <w:r>
              <w:rPr>
                <w:rFonts w:hint="default" w:ascii="Times New Roman" w:hAnsi="Times New Roman" w:cs="Times New Roman"/>
                <w:color w:val="auto"/>
                <w:sz w:val="24"/>
                <w:highlight w:val="none"/>
              </w:rPr>
              <w:t>工作制度：年工作300天，每天工作</w:t>
            </w:r>
            <w:r>
              <w:rPr>
                <w:rFonts w:hint="eastAsia" w:cs="Times New Roman"/>
                <w:color w:val="auto"/>
                <w:sz w:val="24"/>
                <w:highlight w:val="none"/>
                <w:lang w:val="en-US" w:eastAsia="zh-CN"/>
              </w:rPr>
              <w:t>8</w:t>
            </w:r>
            <w:r>
              <w:rPr>
                <w:rFonts w:hint="default" w:ascii="Times New Roman" w:hAnsi="Times New Roman" w:cs="Times New Roman"/>
                <w:color w:val="auto"/>
                <w:sz w:val="24"/>
                <w:highlight w:val="none"/>
              </w:rPr>
              <w:t>小时</w:t>
            </w:r>
            <w:r>
              <w:rPr>
                <w:rFonts w:hint="eastAsia" w:cs="Times New Roman"/>
                <w:color w:val="auto"/>
                <w:sz w:val="24"/>
                <w:highlight w:val="none"/>
                <w:lang w:eastAsia="zh-CN"/>
              </w:rPr>
              <w:t>，</w:t>
            </w:r>
            <w:r>
              <w:rPr>
                <w:rFonts w:hint="eastAsia" w:cs="Times New Roman"/>
                <w:color w:val="auto"/>
                <w:sz w:val="24"/>
                <w:highlight w:val="none"/>
                <w:lang w:val="en-US" w:eastAsia="zh-CN"/>
              </w:rPr>
              <w:t>年工作2400小时</w:t>
            </w:r>
            <w:r>
              <w:rPr>
                <w:rFonts w:hint="default"/>
              </w:rPr>
              <w:t>。</w:t>
            </w:r>
          </w:p>
          <w:p w14:paraId="2E4D895D">
            <w:pPr>
              <w:pStyle w:val="4"/>
              <w:suppressLineNumbers w:val="0"/>
              <w:bidi w:val="0"/>
              <w:spacing w:before="0" w:beforeAutospacing="0" w:after="0" w:afterAutospacing="0"/>
              <w:ind w:left="0" w:right="0"/>
              <w:rPr>
                <w:rFonts w:hint="default" w:eastAsiaTheme="majorEastAsia"/>
                <w:lang w:val="en-US" w:eastAsia="zh-CN"/>
              </w:rPr>
            </w:pPr>
            <w:r>
              <w:rPr>
                <w:rFonts w:hint="eastAsia"/>
                <w:lang w:val="en-US" w:eastAsia="zh-CN"/>
              </w:rPr>
              <w:t>2.1.7水平衡</w:t>
            </w:r>
          </w:p>
          <w:p w14:paraId="0000EE01">
            <w:pPr>
              <w:keepNext w:val="0"/>
              <w:keepLines w:val="0"/>
              <w:suppressLineNumbers w:val="0"/>
              <w:adjustRightInd w:val="0"/>
              <w:snapToGrid w:val="0"/>
              <w:spacing w:before="0" w:beforeAutospacing="0" w:after="0" w:afterAutospacing="0" w:line="360" w:lineRule="auto"/>
              <w:ind w:left="0" w:right="0" w:firstLine="480" w:firstLineChars="200"/>
              <w:rPr>
                <w:rFonts w:hint="default"/>
                <w:color w:val="auto"/>
                <w:sz w:val="24"/>
                <w:szCs w:val="22"/>
              </w:rPr>
            </w:pPr>
            <w:r>
              <w:rPr>
                <w:rFonts w:hint="default"/>
                <w:color w:val="auto"/>
                <w:sz w:val="24"/>
                <w:szCs w:val="22"/>
              </w:rPr>
              <w:t>项目采取雨污分流，雨水排入市政雨水管网。外排废水为生活污水</w:t>
            </w:r>
            <w:r>
              <w:rPr>
                <w:rFonts w:hint="eastAsia"/>
                <w:color w:val="auto"/>
                <w:sz w:val="24"/>
                <w:szCs w:val="22"/>
                <w:lang w:val="en-US" w:eastAsia="zh-CN"/>
              </w:rPr>
              <w:t>和食堂废水</w:t>
            </w:r>
            <w:r>
              <w:rPr>
                <w:rFonts w:hint="default"/>
                <w:color w:val="auto"/>
                <w:sz w:val="24"/>
                <w:szCs w:val="22"/>
              </w:rPr>
              <w:t>。</w:t>
            </w:r>
            <w:r>
              <w:rPr>
                <w:rFonts w:hint="eastAsia"/>
                <w:color w:val="auto"/>
                <w:sz w:val="24"/>
                <w:szCs w:val="22"/>
                <w:lang w:val="en-US" w:eastAsia="zh-CN"/>
              </w:rPr>
              <w:t>冷却水</w:t>
            </w:r>
            <w:r>
              <w:rPr>
                <w:rFonts w:hint="default"/>
                <w:color w:val="auto"/>
                <w:sz w:val="24"/>
                <w:szCs w:val="22"/>
              </w:rPr>
              <w:t>定排水</w:t>
            </w:r>
            <w:r>
              <w:rPr>
                <w:rFonts w:hint="eastAsia"/>
                <w:color w:val="auto"/>
                <w:sz w:val="24"/>
                <w:szCs w:val="22"/>
                <w:lang w:val="en-US" w:eastAsia="zh-CN"/>
              </w:rPr>
              <w:t>用于车间保洁</w:t>
            </w:r>
            <w:r>
              <w:rPr>
                <w:rFonts w:hint="default"/>
                <w:color w:val="auto"/>
                <w:sz w:val="24"/>
                <w:szCs w:val="22"/>
              </w:rPr>
              <w:t>全部损耗</w:t>
            </w:r>
            <w:r>
              <w:rPr>
                <w:rFonts w:hint="eastAsia"/>
                <w:color w:val="auto"/>
                <w:sz w:val="24"/>
                <w:szCs w:val="22"/>
                <w:lang w:eastAsia="zh-CN"/>
              </w:rPr>
              <w:t>。</w:t>
            </w:r>
            <w:r>
              <w:rPr>
                <w:rFonts w:hint="eastAsia"/>
                <w:color w:val="auto"/>
                <w:sz w:val="24"/>
                <w:szCs w:val="22"/>
                <w:lang w:val="en-US" w:eastAsia="zh-CN"/>
              </w:rPr>
              <w:t>清洗水槽每月更换一次，设置2个清洗槽，单个清洗槽0.5m</w:t>
            </w:r>
            <w:r>
              <w:rPr>
                <w:rFonts w:hint="eastAsia"/>
                <w:color w:val="auto"/>
                <w:sz w:val="24"/>
                <w:szCs w:val="22"/>
                <w:vertAlign w:val="superscript"/>
                <w:lang w:val="en-US" w:eastAsia="zh-CN"/>
              </w:rPr>
              <w:t>3</w:t>
            </w:r>
            <w:r>
              <w:rPr>
                <w:rFonts w:hint="eastAsia"/>
                <w:color w:val="auto"/>
                <w:sz w:val="24"/>
                <w:szCs w:val="22"/>
                <w:vertAlign w:val="baseline"/>
                <w:lang w:val="en-US" w:eastAsia="zh-CN"/>
              </w:rPr>
              <w:t>，每年更换量12t/a，清洗槽液</w:t>
            </w:r>
            <w:r>
              <w:rPr>
                <w:rFonts w:hint="eastAsia"/>
                <w:color w:val="auto"/>
                <w:sz w:val="24"/>
                <w:szCs w:val="22"/>
                <w:lang w:val="en-US" w:eastAsia="zh-CN"/>
              </w:rPr>
              <w:t>做危废处理。</w:t>
            </w:r>
          </w:p>
          <w:p w14:paraId="219CE969">
            <w:pPr>
              <w:keepNext w:val="0"/>
              <w:keepLines w:val="0"/>
              <w:suppressLineNumbers w:val="0"/>
              <w:spacing w:before="0" w:beforeAutospacing="0" w:after="0" w:afterAutospacing="0" w:line="360" w:lineRule="auto"/>
              <w:ind w:left="0" w:right="0" w:firstLine="480" w:firstLineChars="200"/>
              <w:rPr>
                <w:rFonts w:hint="eastAsia"/>
                <w:color w:val="auto"/>
                <w:sz w:val="24"/>
                <w:szCs w:val="22"/>
              </w:rPr>
            </w:pPr>
            <w:r>
              <w:rPr>
                <w:rFonts w:hint="eastAsia"/>
                <w:color w:val="auto"/>
                <w:sz w:val="24"/>
                <w:szCs w:val="22"/>
              </w:rPr>
              <w:t>1）生活污水：本项目劳动定员</w:t>
            </w:r>
            <w:r>
              <w:rPr>
                <w:rFonts w:hint="eastAsia"/>
                <w:color w:val="auto"/>
                <w:sz w:val="24"/>
                <w:szCs w:val="22"/>
                <w:lang w:val="en-US" w:eastAsia="zh-CN"/>
              </w:rPr>
              <w:t>2</w:t>
            </w:r>
            <w:r>
              <w:rPr>
                <w:rFonts w:hint="eastAsia"/>
                <w:color w:val="auto"/>
                <w:sz w:val="24"/>
                <w:szCs w:val="22"/>
              </w:rPr>
              <w:t>00人，生活用水量为</w:t>
            </w:r>
            <w:r>
              <w:rPr>
                <w:rFonts w:hint="eastAsia"/>
                <w:color w:val="auto"/>
                <w:sz w:val="24"/>
                <w:szCs w:val="22"/>
                <w:lang w:val="en-US" w:eastAsia="zh-CN"/>
              </w:rPr>
              <w:t>6</w:t>
            </w:r>
            <w:r>
              <w:rPr>
                <w:rFonts w:hint="eastAsia"/>
                <w:color w:val="auto"/>
                <w:sz w:val="24"/>
                <w:szCs w:val="22"/>
              </w:rPr>
              <w:t>000t/a（</w:t>
            </w:r>
            <w:r>
              <w:rPr>
                <w:rFonts w:hint="eastAsia"/>
                <w:color w:val="auto"/>
                <w:sz w:val="24"/>
                <w:szCs w:val="22"/>
                <w:lang w:val="en-US" w:eastAsia="zh-CN"/>
              </w:rPr>
              <w:t>2</w:t>
            </w:r>
            <w:r>
              <w:rPr>
                <w:rFonts w:hint="eastAsia"/>
                <w:color w:val="auto"/>
                <w:sz w:val="24"/>
                <w:szCs w:val="22"/>
              </w:rPr>
              <w:t>0t/d），生活污水产生系数按0.8计，则生活污水产生量为</w:t>
            </w:r>
            <w:r>
              <w:rPr>
                <w:rFonts w:hint="eastAsia"/>
                <w:color w:val="auto"/>
                <w:sz w:val="24"/>
                <w:szCs w:val="22"/>
                <w:lang w:val="en-US" w:eastAsia="zh-CN"/>
              </w:rPr>
              <w:t>48</w:t>
            </w:r>
            <w:r>
              <w:rPr>
                <w:rFonts w:hint="eastAsia"/>
                <w:color w:val="auto"/>
                <w:sz w:val="24"/>
                <w:szCs w:val="22"/>
              </w:rPr>
              <w:t>00t/a（</w:t>
            </w:r>
            <w:r>
              <w:rPr>
                <w:rFonts w:hint="eastAsia"/>
                <w:color w:val="auto"/>
                <w:sz w:val="24"/>
                <w:szCs w:val="22"/>
                <w:lang w:val="en-US" w:eastAsia="zh-CN"/>
              </w:rPr>
              <w:t>16</w:t>
            </w:r>
            <w:r>
              <w:rPr>
                <w:rFonts w:hint="eastAsia"/>
                <w:color w:val="auto"/>
                <w:sz w:val="24"/>
                <w:szCs w:val="22"/>
              </w:rPr>
              <w:t>t/d），经化粪池预处理后排入</w:t>
            </w:r>
            <w:r>
              <w:rPr>
                <w:rFonts w:hint="eastAsia"/>
                <w:color w:val="auto"/>
                <w:sz w:val="24"/>
                <w:lang w:val="en-US" w:eastAsia="zh-CN"/>
              </w:rPr>
              <w:t>马窝污水处理厂进一步处理</w:t>
            </w:r>
            <w:r>
              <w:rPr>
                <w:rFonts w:hint="eastAsia"/>
                <w:color w:val="auto"/>
                <w:sz w:val="24"/>
                <w:szCs w:val="22"/>
              </w:rPr>
              <w:t>。</w:t>
            </w:r>
          </w:p>
          <w:p w14:paraId="7BEAE3FF">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color w:val="auto"/>
                <w:sz w:val="24"/>
                <w:szCs w:val="22"/>
              </w:rPr>
              <w:t>2）食堂废水：食堂用水按照</w:t>
            </w:r>
            <w:r>
              <w:rPr>
                <w:rFonts w:hint="eastAsia"/>
                <w:color w:val="auto"/>
                <w:sz w:val="24"/>
                <w:szCs w:val="22"/>
                <w:lang w:val="en-US" w:eastAsia="zh-CN"/>
              </w:rPr>
              <w:t>3</w:t>
            </w:r>
            <w:r>
              <w:rPr>
                <w:rFonts w:hint="eastAsia"/>
                <w:color w:val="auto"/>
                <w:sz w:val="24"/>
                <w:szCs w:val="22"/>
              </w:rPr>
              <w:t>0L/人·d计，厂区职工约</w:t>
            </w:r>
            <w:r>
              <w:rPr>
                <w:rFonts w:hint="eastAsia"/>
                <w:color w:val="auto"/>
                <w:sz w:val="24"/>
                <w:szCs w:val="22"/>
                <w:lang w:val="en-US" w:eastAsia="zh-CN"/>
              </w:rPr>
              <w:t>2</w:t>
            </w:r>
            <w:r>
              <w:rPr>
                <w:rFonts w:hint="eastAsia"/>
                <w:color w:val="auto"/>
                <w:sz w:val="24"/>
                <w:szCs w:val="22"/>
              </w:rPr>
              <w:t>00人，则食堂用水量为</w:t>
            </w:r>
            <w:r>
              <w:rPr>
                <w:rFonts w:hint="eastAsia"/>
                <w:color w:val="auto"/>
                <w:sz w:val="24"/>
                <w:szCs w:val="22"/>
                <w:lang w:val="en-US" w:eastAsia="zh-CN"/>
              </w:rPr>
              <w:t>18</w:t>
            </w:r>
            <w:r>
              <w:rPr>
                <w:rFonts w:hint="eastAsia"/>
                <w:color w:val="auto"/>
                <w:sz w:val="24"/>
                <w:szCs w:val="22"/>
              </w:rPr>
              <w:t>00t/a（</w:t>
            </w:r>
            <w:r>
              <w:rPr>
                <w:rFonts w:hint="eastAsia"/>
                <w:color w:val="auto"/>
                <w:sz w:val="24"/>
                <w:szCs w:val="22"/>
                <w:lang w:val="en-US" w:eastAsia="zh-CN"/>
              </w:rPr>
              <w:t>6</w:t>
            </w:r>
            <w:r>
              <w:rPr>
                <w:rFonts w:hint="eastAsia"/>
                <w:color w:val="auto"/>
                <w:sz w:val="24"/>
                <w:szCs w:val="22"/>
              </w:rPr>
              <w:t>t/d），损耗系数按照0.8计，则食堂废水产生量为</w:t>
            </w:r>
            <w:r>
              <w:rPr>
                <w:rFonts w:hint="eastAsia"/>
                <w:color w:val="auto"/>
                <w:sz w:val="24"/>
                <w:szCs w:val="22"/>
                <w:lang w:val="en-US" w:eastAsia="zh-CN"/>
              </w:rPr>
              <w:t>144</w:t>
            </w:r>
            <w:r>
              <w:rPr>
                <w:rFonts w:hint="eastAsia"/>
                <w:color w:val="auto"/>
                <w:sz w:val="24"/>
                <w:szCs w:val="22"/>
              </w:rPr>
              <w:t>0t/a（</w:t>
            </w:r>
            <w:r>
              <w:rPr>
                <w:rFonts w:hint="eastAsia"/>
                <w:color w:val="auto"/>
                <w:sz w:val="24"/>
                <w:szCs w:val="22"/>
                <w:lang w:val="en-US" w:eastAsia="zh-CN"/>
              </w:rPr>
              <w:t>4.8</w:t>
            </w:r>
            <w:r>
              <w:rPr>
                <w:rFonts w:hint="eastAsia"/>
                <w:color w:val="auto"/>
                <w:sz w:val="24"/>
                <w:szCs w:val="22"/>
              </w:rPr>
              <w:t>t/d）。食堂废水经隔油池、化粪池预处理后通过污水管网排入</w:t>
            </w:r>
            <w:r>
              <w:rPr>
                <w:rFonts w:hint="eastAsia"/>
                <w:color w:val="auto"/>
                <w:sz w:val="24"/>
                <w:lang w:val="en-US" w:eastAsia="zh-CN"/>
              </w:rPr>
              <w:t>马窝污水处理厂进一步处理</w:t>
            </w:r>
            <w:r>
              <w:rPr>
                <w:rFonts w:hint="eastAsia" w:ascii="Times New Roman" w:hAnsi="Times New Roman" w:eastAsia="宋体" w:cs="Times New Roman"/>
                <w:sz w:val="24"/>
              </w:rPr>
              <w:t>。</w:t>
            </w:r>
          </w:p>
          <w:p w14:paraId="159BF958">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宋体" w:hAnsi="宋体" w:cs="宋体"/>
                <w:b/>
                <w:color w:val="auto"/>
                <w:sz w:val="24"/>
              </w:rPr>
              <w:object>
                <v:shape id="_x0000_i1025" o:spt="75" type="#_x0000_t75" style="height:310.9pt;width:350.5pt;" o:ole="t" filled="f" o:preferrelative="t" stroked="f" coordsize="21600,21600">
                  <v:path/>
                  <v:fill on="f" focussize="0,0"/>
                  <v:stroke on="f"/>
                  <v:imagedata r:id="rId10" o:title=""/>
                  <o:lock v:ext="edit" aspectratio="f"/>
                  <w10:wrap type="none"/>
                  <w10:anchorlock/>
                </v:shape>
                <o:OLEObject Type="Embed" ProgID="Visio.Drawing.11" ShapeID="_x0000_i1025" DrawAspect="Content" ObjectID="_1468075725" r:id="rId9">
                  <o:LockedField>false</o:LockedField>
                </o:OLEObject>
              </w:object>
            </w:r>
          </w:p>
          <w:p w14:paraId="6639D70A">
            <w:pPr>
              <w:keepNext w:val="0"/>
              <w:keepLines w:val="0"/>
              <w:suppressLineNumbers w:val="0"/>
              <w:spacing w:before="0" w:beforeAutospacing="0" w:after="0" w:afterAutospacing="0" w:line="240" w:lineRule="auto"/>
              <w:ind w:left="0" w:right="0" w:firstLine="0" w:firstLineChars="0"/>
              <w:jc w:val="center"/>
              <w:rPr>
                <w:rFonts w:hint="eastAsia" w:eastAsia="宋体"/>
                <w:b/>
                <w:bCs/>
                <w:lang w:eastAsia="zh-CN"/>
              </w:rPr>
            </w:pPr>
          </w:p>
          <w:p w14:paraId="24286811">
            <w:pPr>
              <w:keepNext w:val="0"/>
              <w:keepLines w:val="0"/>
              <w:suppressLineNumbers w:val="0"/>
              <w:bidi w:val="0"/>
              <w:spacing w:before="0" w:beforeAutospacing="0" w:after="0" w:afterAutospacing="0"/>
              <w:ind w:left="0" w:leftChars="0" w:right="0" w:firstLine="0" w:firstLineChars="0"/>
              <w:jc w:val="center"/>
              <w:rPr>
                <w:rFonts w:hint="default" w:ascii="Times New Roman" w:hAnsi="Times New Roman" w:cs="Times New Roman" w:eastAsiaTheme="minorEastAsia"/>
                <w:lang w:val="en-US" w:eastAsia="zh-CN"/>
              </w:rPr>
            </w:pPr>
            <w:r>
              <w:rPr>
                <w:rFonts w:hint="eastAsia" w:ascii="Times New Roman" w:hAnsi="Times New Roman" w:cs="Times New Roman"/>
                <w:b/>
                <w:bCs/>
                <w:lang w:val="en-US" w:eastAsia="zh-CN"/>
              </w:rPr>
              <w:t>图2.1-1 本项目验收</w:t>
            </w:r>
            <w:r>
              <w:rPr>
                <w:rFonts w:hint="eastAsia" w:cs="Times New Roman"/>
                <w:b/>
                <w:bCs/>
                <w:lang w:val="en-US" w:eastAsia="zh-CN"/>
              </w:rPr>
              <w:t>全厂</w:t>
            </w:r>
            <w:r>
              <w:rPr>
                <w:rFonts w:hint="eastAsia" w:ascii="Times New Roman" w:hAnsi="Times New Roman" w:cs="Times New Roman"/>
                <w:b/>
                <w:bCs/>
                <w:lang w:val="en-US" w:eastAsia="zh-CN"/>
              </w:rPr>
              <w:t>水平衡图（单位：t</w:t>
            </w:r>
            <w:r>
              <w:rPr>
                <w:rFonts w:hint="eastAsia" w:ascii="Times New Roman" w:hAnsi="Times New Roman" w:cs="Times New Roman"/>
                <w:b/>
                <w:bCs/>
                <w:vertAlign w:val="baseline"/>
                <w:lang w:val="en-US" w:eastAsia="zh-CN"/>
              </w:rPr>
              <w:t>/</w:t>
            </w:r>
            <w:r>
              <w:rPr>
                <w:rFonts w:hint="eastAsia" w:cs="Times New Roman"/>
                <w:b/>
                <w:bCs/>
                <w:vertAlign w:val="baseline"/>
                <w:lang w:val="en-US" w:eastAsia="zh-CN"/>
              </w:rPr>
              <w:t>a</w:t>
            </w:r>
            <w:r>
              <w:rPr>
                <w:rFonts w:hint="eastAsia" w:ascii="Times New Roman" w:hAnsi="Times New Roman" w:cs="Times New Roman"/>
                <w:b/>
                <w:bCs/>
                <w:lang w:val="en-US" w:eastAsia="zh-CN"/>
              </w:rPr>
              <w:t>）</w:t>
            </w:r>
          </w:p>
          <w:p w14:paraId="140F3A9F">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8</w:t>
            </w:r>
            <w:r>
              <w:rPr>
                <w:rFonts w:hint="eastAsia"/>
              </w:rPr>
              <w:t>项目地理位置</w:t>
            </w:r>
          </w:p>
          <w:p w14:paraId="31D9ECDD">
            <w:pPr>
              <w:pStyle w:val="79"/>
              <w:keepNext w:val="0"/>
              <w:keepLines w:val="0"/>
              <w:suppressLineNumbers w:val="0"/>
              <w:spacing w:before="0" w:beforeAutospacing="0" w:after="0" w:afterAutospacing="0"/>
              <w:ind w:left="0" w:right="0" w:firstLine="480"/>
              <w:rPr>
                <w:rFonts w:hint="default"/>
                <w:color w:val="auto"/>
              </w:rPr>
            </w:pPr>
            <w:r>
              <w:rPr>
                <w:rFonts w:hint="default"/>
                <w:color w:val="auto"/>
              </w:rPr>
              <w:t>（1）周边情况：</w:t>
            </w:r>
          </w:p>
          <w:p w14:paraId="09343F9F">
            <w:pPr>
              <w:keepNext w:val="0"/>
              <w:keepLines w:val="0"/>
              <w:suppressLineNumbers w:val="0"/>
              <w:spacing w:before="0" w:beforeAutospacing="0" w:after="0" w:afterAutospacing="0" w:line="360" w:lineRule="auto"/>
              <w:ind w:left="0" w:right="0" w:firstLine="480" w:firstLineChars="200"/>
              <w:rPr>
                <w:rFonts w:hint="default"/>
                <w:color w:val="auto"/>
              </w:rPr>
            </w:pPr>
            <w:r>
              <w:rPr>
                <w:rFonts w:hint="default" w:ascii="Times New Roman" w:hAnsi="Times New Roman" w:cs="Times New Roman"/>
                <w:color w:val="auto"/>
                <w:highlight w:val="none"/>
              </w:rPr>
              <w:t>项目位于安庆迎江经济开发区，总占地面积约21126.9</w:t>
            </w:r>
            <w:r>
              <w:rPr>
                <w:rFonts w:hint="default" w:ascii="Times New Roman" w:hAnsi="Times New Roman" w:cs="Times New Roman"/>
                <w:color w:val="auto"/>
                <w:highlight w:val="none"/>
                <w:lang w:val="en-US" w:eastAsia="zh-CN"/>
              </w:rPr>
              <w:t>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rPr>
              <w:t>。</w:t>
            </w:r>
            <w:r>
              <w:rPr>
                <w:rFonts w:hint="eastAsia" w:ascii="Times New Roman" w:hAnsi="Times New Roman" w:cs="Times New Roman"/>
                <w:color w:val="000000"/>
                <w:sz w:val="24"/>
                <w:szCs w:val="22"/>
              </w:rPr>
              <w:t>项目东</w:t>
            </w:r>
            <w:r>
              <w:rPr>
                <w:rFonts w:hint="eastAsia" w:cs="Times New Roman"/>
                <w:color w:val="000000"/>
                <w:sz w:val="24"/>
                <w:szCs w:val="22"/>
                <w:lang w:val="en-US" w:eastAsia="zh-CN"/>
              </w:rPr>
              <w:t>侧及南侧为</w:t>
            </w:r>
            <w:r>
              <w:rPr>
                <w:rFonts w:hint="eastAsia" w:ascii="Times New Roman" w:hAnsi="Times New Roman" w:cs="Times New Roman"/>
                <w:color w:val="000000"/>
                <w:sz w:val="24"/>
                <w:szCs w:val="22"/>
              </w:rPr>
              <w:t>德生纺织印染(安庆)有限公司，西</w:t>
            </w:r>
            <w:r>
              <w:rPr>
                <w:rFonts w:hint="eastAsia" w:cs="Times New Roman"/>
                <w:color w:val="000000"/>
                <w:sz w:val="24"/>
                <w:szCs w:val="22"/>
                <w:lang w:val="en-US" w:eastAsia="zh-CN"/>
              </w:rPr>
              <w:t>侧为安庆市金富春化纤有限公司</w:t>
            </w:r>
            <w:r>
              <w:rPr>
                <w:rFonts w:hint="eastAsia" w:ascii="Times New Roman" w:hAnsi="Times New Roman" w:cs="Times New Roman"/>
                <w:color w:val="000000"/>
                <w:sz w:val="24"/>
                <w:szCs w:val="22"/>
              </w:rPr>
              <w:t>，北至皖江大道</w:t>
            </w:r>
            <w:r>
              <w:rPr>
                <w:rFonts w:hint="default" w:ascii="Times New Roman" w:hAnsi="Times New Roman" w:cs="Times New Roman"/>
                <w:color w:val="auto"/>
                <w:highlight w:val="none"/>
              </w:rPr>
              <w:t>，与周边环境相容</w:t>
            </w:r>
            <w:r>
              <w:rPr>
                <w:rFonts w:hint="eastAsia" w:ascii="Times New Roman" w:hAnsi="Times New Roman" w:cs="Times New Roman"/>
                <w:color w:val="auto"/>
                <w:sz w:val="24"/>
                <w:szCs w:val="22"/>
                <w:lang w:val="en-US" w:eastAsia="zh-CN"/>
              </w:rPr>
              <w:t>。</w:t>
            </w:r>
            <w:r>
              <w:rPr>
                <w:rFonts w:hint="default"/>
                <w:color w:val="auto"/>
              </w:rPr>
              <w:t>详见附图</w:t>
            </w:r>
            <w:r>
              <w:rPr>
                <w:rFonts w:hint="eastAsia"/>
                <w:color w:val="auto"/>
                <w:lang w:val="en-US" w:eastAsia="zh-CN"/>
              </w:rPr>
              <w:t>4</w:t>
            </w:r>
            <w:r>
              <w:rPr>
                <w:rFonts w:hint="default"/>
                <w:color w:val="auto"/>
              </w:rPr>
              <w:t>所示。</w:t>
            </w:r>
          </w:p>
          <w:p w14:paraId="2527FCC9">
            <w:pPr>
              <w:pStyle w:val="79"/>
              <w:keepNext w:val="0"/>
              <w:keepLines w:val="0"/>
              <w:suppressLineNumbers w:val="0"/>
              <w:spacing w:before="0" w:beforeAutospacing="0" w:after="0" w:afterAutospacing="0"/>
              <w:ind w:left="0" w:right="0" w:firstLine="480"/>
              <w:rPr>
                <w:rFonts w:hint="default"/>
                <w:bCs/>
                <w:color w:val="auto"/>
              </w:rPr>
            </w:pPr>
            <w:r>
              <w:rPr>
                <w:rFonts w:hint="default"/>
                <w:bCs/>
                <w:color w:val="auto"/>
              </w:rPr>
              <w:t>（2）平面布置</w:t>
            </w:r>
          </w:p>
          <w:p w14:paraId="0E4BDFF1">
            <w:pPr>
              <w:keepNext w:val="0"/>
              <w:keepLines w:val="0"/>
              <w:suppressLineNumbers w:val="0"/>
              <w:spacing w:before="0" w:beforeAutospacing="0" w:after="0" w:afterAutospacing="0"/>
              <w:ind w:left="0" w:right="0" w:firstLine="480"/>
              <w:rPr>
                <w:rFonts w:hint="default"/>
                <w:color w:val="auto"/>
              </w:rPr>
            </w:pPr>
            <w:r>
              <w:rPr>
                <w:rFonts w:hint="default" w:ascii="Times New Roman" w:hAnsi="Times New Roman" w:cs="Times New Roman"/>
                <w:color w:val="auto"/>
                <w:sz w:val="24"/>
                <w:highlight w:val="none"/>
              </w:rPr>
              <w:t>根据项目平</w:t>
            </w:r>
            <w:r>
              <w:rPr>
                <w:rFonts w:hint="eastAsia" w:cs="Times New Roman"/>
                <w:color w:val="auto"/>
                <w:sz w:val="24"/>
                <w:highlight w:val="none"/>
                <w:lang w:val="en-US" w:eastAsia="zh-CN"/>
              </w:rPr>
              <w:t>面</w:t>
            </w:r>
            <w:r>
              <w:rPr>
                <w:rFonts w:hint="default" w:ascii="Times New Roman" w:hAnsi="Times New Roman" w:cs="Times New Roman"/>
                <w:color w:val="auto"/>
                <w:sz w:val="24"/>
                <w:highlight w:val="none"/>
              </w:rPr>
              <w:t>布置图，项目厂区可以划分为生产区、办公区、仓储。生产厂根据产品不同，1#厂房用于生产通信线缆、光缆，2#厂房、3#厂房用于生产网络集成机柜</w:t>
            </w:r>
            <w:r>
              <w:rPr>
                <w:rFonts w:hint="eastAsia" w:cs="Times New Roman"/>
                <w:color w:val="auto"/>
                <w:sz w:val="24"/>
                <w:highlight w:val="none"/>
                <w:lang w:eastAsia="zh-CN"/>
              </w:rPr>
              <w:t>、</w:t>
            </w:r>
            <w:r>
              <w:rPr>
                <w:rFonts w:hint="eastAsia" w:cs="Times New Roman"/>
                <w:color w:val="auto"/>
                <w:sz w:val="24"/>
                <w:highlight w:val="none"/>
                <w:lang w:val="en-US" w:eastAsia="zh-CN"/>
              </w:rPr>
              <w:t>网络配件和接线端子</w:t>
            </w:r>
            <w:r>
              <w:rPr>
                <w:rFonts w:hint="default" w:ascii="Times New Roman" w:hAnsi="Times New Roman" w:cs="Times New Roman"/>
                <w:color w:val="auto"/>
                <w:sz w:val="24"/>
                <w:highlight w:val="none"/>
              </w:rPr>
              <w:t>。生产区与办公区、员工中心进行分开，保持适当距离。办公区位于厂区中部，位于本项目区域常年主导风向上方向，项目总体布局较为合理。</w:t>
            </w:r>
            <w:r>
              <w:rPr>
                <w:rFonts w:hint="default"/>
                <w:color w:val="auto"/>
              </w:rPr>
              <w:t>具体车间内布置详见车间内平面布置图</w:t>
            </w:r>
            <w:r>
              <w:rPr>
                <w:rFonts w:hint="eastAsia"/>
                <w:color w:val="auto"/>
                <w:lang w:val="en-US" w:eastAsia="zh-CN"/>
              </w:rPr>
              <w:t>2</w:t>
            </w:r>
            <w:r>
              <w:rPr>
                <w:rFonts w:hint="default"/>
                <w:color w:val="auto"/>
              </w:rPr>
              <w:t>。</w:t>
            </w:r>
          </w:p>
          <w:p w14:paraId="24A869B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lang w:val="en-US" w:eastAsia="zh-CN"/>
              </w:rPr>
            </w:pPr>
            <w:r>
              <w:rPr>
                <w:rFonts w:hint="eastAsia" w:ascii="Times New Roman" w:hAnsi="Times New Roman" w:eastAsia="宋体" w:cs="Times New Roman"/>
                <w:color w:val="auto"/>
                <w:sz w:val="24"/>
                <w:highlight w:val="none"/>
              </w:rPr>
              <w:t>本项目人流、物流路线清晰，厂区平面布置有利于项目生产运行过程中各部门的生产协作，提高生产效率。总体来说，拟建项目的总平面布置较为合理</w:t>
            </w:r>
            <w:r>
              <w:rPr>
                <w:rFonts w:hint="eastAsia" w:cs="Times New Roman"/>
                <w:color w:val="auto"/>
                <w:sz w:val="24"/>
                <w:szCs w:val="22"/>
                <w:lang w:val="en-US" w:eastAsia="zh-CN"/>
              </w:rPr>
              <w:t>。</w:t>
            </w:r>
          </w:p>
          <w:p w14:paraId="53F377AC">
            <w:pPr>
              <w:pStyle w:val="4"/>
              <w:suppressLineNumbers w:val="0"/>
              <w:bidi w:val="0"/>
              <w:spacing w:before="0" w:beforeAutospacing="0" w:after="0" w:afterAutospacing="0"/>
              <w:ind w:left="0" w:right="0"/>
              <w:rPr>
                <w:rFonts w:hint="eastAsia"/>
              </w:rPr>
            </w:pPr>
            <w:r>
              <w:rPr>
                <w:rFonts w:hint="eastAsia"/>
              </w:rPr>
              <w:t>2.1.</w:t>
            </w:r>
            <w:r>
              <w:rPr>
                <w:rFonts w:hint="eastAsia"/>
                <w:lang w:val="en-US" w:eastAsia="zh-CN"/>
              </w:rPr>
              <w:t>9</w:t>
            </w:r>
            <w:r>
              <w:rPr>
                <w:rFonts w:hint="eastAsia"/>
              </w:rPr>
              <w:t>主要工艺流程及产物环节</w:t>
            </w:r>
          </w:p>
          <w:p w14:paraId="1D09075E">
            <w:pPr>
              <w:pStyle w:val="80"/>
              <w:keepNext w:val="0"/>
              <w:keepLines w:val="0"/>
              <w:suppressLineNumbers w:val="0"/>
              <w:spacing w:before="0" w:beforeAutospacing="0" w:after="0" w:afterAutospacing="0"/>
              <w:ind w:left="0" w:right="0" w:firstLine="482" w:firstLineChars="200"/>
              <w:rPr>
                <w:rFonts w:hint="default" w:ascii="Times New Roman" w:hAnsi="Times New Roman" w:cs="Times New Roman"/>
                <w:color w:val="auto"/>
              </w:rPr>
            </w:pPr>
            <w:r>
              <w:rPr>
                <w:rFonts w:hint="eastAsia" w:ascii="Times New Roman" w:hAnsi="Times New Roman" w:eastAsia="宋体" w:cs="Times New Roman"/>
                <w:b/>
                <w:bCs w:val="0"/>
                <w:snapToGrid w:val="0"/>
                <w:szCs w:val="24"/>
              </w:rPr>
              <w:t>1.</w:t>
            </w:r>
            <w:r>
              <w:rPr>
                <w:rFonts w:hint="default" w:ascii="Times New Roman" w:hAnsi="Times New Roman" w:cs="Times New Roman"/>
                <w:bCs/>
                <w:color w:val="auto"/>
              </w:rPr>
              <w:t>通信线缆</w:t>
            </w:r>
          </w:p>
          <w:p w14:paraId="1140927C">
            <w:pPr>
              <w:keepNext w:val="0"/>
              <w:keepLines w:val="0"/>
              <w:suppressLineNumbers w:val="0"/>
              <w:spacing w:before="0" w:beforeAutospacing="0" w:after="0" w:afterAutospacing="0"/>
              <w:ind w:left="0" w:right="0" w:firstLine="480"/>
              <w:rPr>
                <w:rFonts w:hint="default"/>
              </w:rPr>
            </w:pPr>
            <w:r>
              <w:rPr>
                <w:rFonts w:hint="default" w:ascii="Times New Roman" w:hAnsi="Times New Roman" w:cs="Times New Roman"/>
                <w:color w:val="auto"/>
              </w:rPr>
              <w:object>
                <v:shape id="_x0000_i1026" o:spt="75" type="#_x0000_t75" style="height:325.6pt;width:345.5pt;" o:ole="t" filled="f" o:preferrelative="t" stroked="f" coordsize="21600,21600">
                  <v:path/>
                  <v:fill on="f" focussize="0,0"/>
                  <v:stroke on="f"/>
                  <v:imagedata r:id="rId12" o:title=""/>
                  <o:lock v:ext="edit" aspectratio="t"/>
                  <w10:wrap type="none"/>
                  <w10:anchorlock/>
                </v:shape>
                <o:OLEObject Type="Embed" ProgID="Visio.Drawing.11" ShapeID="_x0000_i1026" DrawAspect="Content" ObjectID="_1468075726" r:id="rId11">
                  <o:LockedField>false</o:LockedField>
                </o:OLEObject>
              </w:object>
            </w:r>
          </w:p>
          <w:p w14:paraId="6574A891">
            <w:pPr>
              <w:pStyle w:val="34"/>
              <w:keepNext w:val="0"/>
              <w:keepLines w:val="0"/>
              <w:suppressLineNumbers w:val="0"/>
              <w:bidi w:val="0"/>
              <w:spacing w:before="0" w:beforeAutospacing="0" w:after="0" w:afterAutospacing="0"/>
              <w:ind w:left="0" w:leftChars="0" w:right="0" w:firstLine="0" w:firstLineChars="0"/>
              <w:jc w:val="center"/>
            </w:pPr>
            <w:r>
              <w:t>图</w:t>
            </w:r>
            <w:r>
              <w:rPr>
                <w:rFonts w:hint="eastAsia"/>
                <w:lang w:val="en-US" w:eastAsia="zh-CN"/>
              </w:rPr>
              <w:t>2.1-2</w:t>
            </w:r>
            <w:r>
              <w:t xml:space="preserve"> </w:t>
            </w:r>
            <w:r>
              <w:rPr>
                <w:rFonts w:hint="default" w:ascii="Times New Roman" w:hAnsi="Times New Roman" w:cs="Times New Roman"/>
                <w:b/>
                <w:bCs/>
                <w:iCs/>
                <w:color w:val="auto"/>
                <w:sz w:val="24"/>
                <w:szCs w:val="24"/>
              </w:rPr>
              <w:t>通信线缆生产工艺流程及产排污节点图</w:t>
            </w:r>
          </w:p>
          <w:p w14:paraId="431EE186">
            <w:pPr>
              <w:pStyle w:val="80"/>
              <w:keepNext w:val="0"/>
              <w:keepLines w:val="0"/>
              <w:suppressLineNumbers w:val="0"/>
              <w:spacing w:before="0" w:beforeAutospacing="0" w:after="0" w:afterAutospacing="0"/>
              <w:ind w:left="0" w:right="0" w:firstLine="482" w:firstLineChars="200"/>
              <w:rPr>
                <w:rFonts w:hint="eastAsia" w:ascii="宋体" w:hAnsi="宋体" w:cs="宋体"/>
                <w:b w:val="0"/>
                <w:bCs/>
                <w:color w:val="auto"/>
              </w:rPr>
            </w:pPr>
            <w:r>
              <w:rPr>
                <w:rFonts w:hint="eastAsia" w:ascii="宋体" w:hAnsi="宋体" w:cs="宋体"/>
                <w:color w:val="auto"/>
              </w:rPr>
              <w:t>工艺流程简介</w:t>
            </w:r>
          </w:p>
          <w:p w14:paraId="178706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cs="Times New Roman"/>
                <w:bCs/>
                <w:color w:val="auto"/>
                <w:sz w:val="24"/>
              </w:rPr>
            </w:pPr>
            <w:r>
              <w:rPr>
                <w:rFonts w:hint="default" w:ascii="Times New Roman" w:hAnsi="Times New Roman" w:cs="Times New Roman"/>
                <w:bCs/>
                <w:color w:val="auto"/>
                <w:sz w:val="24"/>
              </w:rPr>
              <w:t>1）拉丝：</w:t>
            </w:r>
            <w:r>
              <w:rPr>
                <w:rFonts w:hint="default" w:ascii="Times New Roman" w:hAnsi="Times New Roman" w:eastAsia="宋体" w:cs="Times New Roman"/>
                <w:bCs/>
                <w:color w:val="auto"/>
                <w:sz w:val="24"/>
              </w:rPr>
              <w:t>铜丝经过拉丝绝缘串联生产线，通过拉丝绝缘串联生产线加热和拉伸将铜丝拉细，</w:t>
            </w:r>
            <w:r>
              <w:rPr>
                <w:rFonts w:hint="default" w:ascii="Times New Roman" w:hAnsi="Times New Roman" w:eastAsia="宋体" w:cs="Times New Roman"/>
                <w:bCs/>
                <w:color w:val="auto"/>
                <w:sz w:val="24"/>
                <w:lang w:val="en-US" w:eastAsia="zh-CN"/>
              </w:rPr>
              <w:t>配合拉丝油使用，</w:t>
            </w:r>
            <w:r>
              <w:rPr>
                <w:rFonts w:hint="default" w:ascii="Times New Roman" w:hAnsi="Times New Roman" w:cs="Times New Roman"/>
                <w:bCs/>
                <w:color w:val="auto"/>
                <w:sz w:val="24"/>
              </w:rPr>
              <w:t>加热为电加热，温度约100℃，温度较低，仅改变铜丝硬度，不产生废气；此工序会产生废铜丝（S1-1），</w:t>
            </w:r>
            <w:r>
              <w:rPr>
                <w:rFonts w:hint="default" w:ascii="Times New Roman" w:hAnsi="Times New Roman" w:cs="Times New Roman"/>
                <w:bCs/>
                <w:color w:val="auto"/>
                <w:sz w:val="24"/>
                <w:lang w:val="en-US" w:eastAsia="zh-CN"/>
              </w:rPr>
              <w:t>废拉丝油</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rPr>
              <w:t>S1-</w:t>
            </w: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lang w:val="en-US" w:eastAsia="zh-CN"/>
              </w:rPr>
              <w:t>废包装桶（</w:t>
            </w:r>
            <w:r>
              <w:rPr>
                <w:rFonts w:hint="default" w:ascii="Times New Roman" w:hAnsi="Times New Roman" w:cs="Times New Roman"/>
                <w:bCs/>
                <w:color w:val="auto"/>
                <w:sz w:val="24"/>
              </w:rPr>
              <w:t>S1-</w:t>
            </w:r>
            <w:r>
              <w:rPr>
                <w:rFonts w:hint="default" w:ascii="Times New Roman" w:hAnsi="Times New Roman" w:cs="Times New Roman"/>
                <w:bCs/>
                <w:color w:val="auto"/>
                <w:sz w:val="24"/>
                <w:lang w:val="en-US" w:eastAsia="zh-CN"/>
              </w:rPr>
              <w:t>3）</w:t>
            </w:r>
            <w:r>
              <w:rPr>
                <w:rFonts w:hint="default" w:ascii="Times New Roman" w:hAnsi="Times New Roman" w:cs="Times New Roman"/>
                <w:bCs/>
                <w:color w:val="auto"/>
                <w:sz w:val="24"/>
              </w:rPr>
              <w:t>设备运行噪声（N）；</w:t>
            </w:r>
          </w:p>
          <w:p w14:paraId="3C24ACAA">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rPr>
              <w:t>2）被覆：经过拉丝处理后的铜丝再次经过拉丝绝缘串联生产线，根据线缆产品规格的不同，添加PVC料、PE料和XLPE料对铜丝进行塑胶包裹，PVC料、PE料和XLPE料</w:t>
            </w:r>
            <w:r>
              <w:rPr>
                <w:rFonts w:hint="eastAsia"/>
                <w:lang w:val="en-US" w:eastAsia="zh-CN"/>
              </w:rPr>
              <w:t>均</w:t>
            </w:r>
            <w:r>
              <w:rPr>
                <w:rFonts w:hint="eastAsia"/>
                <w:lang w:val="zh-CN"/>
              </w:rPr>
              <w:t>为</w:t>
            </w:r>
            <w:r>
              <w:rPr>
                <w:rFonts w:hint="eastAsia"/>
                <w:lang w:val="en-US" w:eastAsia="zh-CN"/>
              </w:rPr>
              <w:t>洁净颗粒</w:t>
            </w:r>
            <w:r>
              <w:rPr>
                <w:rFonts w:hint="eastAsia"/>
                <w:lang w:val="zh-CN"/>
              </w:rPr>
              <w:t>，</w:t>
            </w:r>
            <w:r>
              <w:rPr>
                <w:rFonts w:hint="eastAsia"/>
                <w:lang w:val="en-US" w:eastAsia="zh-CN"/>
              </w:rPr>
              <w:t>粒径3mm，投料</w:t>
            </w:r>
            <w:r>
              <w:rPr>
                <w:rFonts w:hint="eastAsia"/>
                <w:lang w:val="zh-CN"/>
              </w:rPr>
              <w:t>过程中</w:t>
            </w:r>
            <w:r>
              <w:rPr>
                <w:rFonts w:hint="eastAsia"/>
                <w:lang w:val="en-US" w:eastAsia="zh-CN"/>
              </w:rPr>
              <w:t>无粉尘产生。</w:t>
            </w:r>
            <w:r>
              <w:rPr>
                <w:rFonts w:hint="default" w:ascii="Times New Roman" w:hAnsi="Times New Roman" w:cs="Times New Roman"/>
                <w:bCs/>
                <w:color w:val="auto"/>
                <w:sz w:val="24"/>
              </w:rPr>
              <w:t>包裹过程中，拉丝绝缘串联生产线会通过电加热的形式对PVC料、PE料和XLPE料进行加热方便包裹成型制成单芯线，加热温度约</w:t>
            </w:r>
            <w:r>
              <w:rPr>
                <w:rFonts w:hint="default" w:ascii="Times New Roman" w:hAnsi="Times New Roman" w:cs="Times New Roman"/>
                <w:bCs/>
                <w:color w:val="auto"/>
                <w:sz w:val="24"/>
                <w:lang w:val="en-US" w:eastAsia="zh-CN"/>
              </w:rPr>
              <w:t>160</w:t>
            </w:r>
            <w:r>
              <w:rPr>
                <w:rFonts w:hint="default" w:ascii="Times New Roman" w:hAnsi="Times New Roman" w:cs="Times New Roman"/>
                <w:bCs/>
                <w:color w:val="auto"/>
                <w:sz w:val="24"/>
              </w:rPr>
              <w:t>℃，此工序会产生有机废气（G1-1），</w:t>
            </w:r>
            <w:r>
              <w:rPr>
                <w:rFonts w:hint="default" w:ascii="Times New Roman" w:hAnsi="Times New Roman" w:cs="Times New Roman"/>
                <w:color w:val="auto"/>
                <w:sz w:val="24"/>
                <w:shd w:val="clear" w:color="auto" w:fill="FFFFFF"/>
              </w:rPr>
              <w:t>边角料及残次品（S1-</w:t>
            </w:r>
            <w:r>
              <w:rPr>
                <w:rFonts w:hint="default" w:ascii="Times New Roman" w:hAnsi="Times New Roman" w:cs="Times New Roman"/>
                <w:color w:val="auto"/>
                <w:sz w:val="24"/>
                <w:shd w:val="clear" w:color="auto" w:fill="FFFFFF"/>
                <w:lang w:val="en-US" w:eastAsia="zh-CN"/>
              </w:rPr>
              <w:t>4</w:t>
            </w:r>
            <w:r>
              <w:rPr>
                <w:rFonts w:hint="default" w:ascii="Times New Roman" w:hAnsi="Times New Roman" w:cs="Times New Roman"/>
                <w:color w:val="auto"/>
                <w:sz w:val="24"/>
                <w:shd w:val="clear" w:color="auto" w:fill="FFFFFF"/>
              </w:rPr>
              <w:t>）</w:t>
            </w:r>
            <w:r>
              <w:rPr>
                <w:rFonts w:hint="default" w:ascii="Times New Roman" w:hAnsi="Times New Roman" w:cs="Times New Roman"/>
                <w:color w:val="auto"/>
                <w:sz w:val="24"/>
                <w:shd w:val="clear" w:color="auto" w:fill="FFFFFF"/>
                <w:lang w:eastAsia="zh-CN"/>
              </w:rPr>
              <w:t>、</w:t>
            </w:r>
            <w:r>
              <w:rPr>
                <w:rFonts w:hint="default" w:ascii="Times New Roman" w:hAnsi="Times New Roman" w:cs="Times New Roman"/>
                <w:bCs/>
                <w:color w:val="auto"/>
                <w:sz w:val="24"/>
              </w:rPr>
              <w:t>废包装材料（S1-</w:t>
            </w:r>
            <w:r>
              <w:rPr>
                <w:rFonts w:hint="default" w:ascii="Times New Roman" w:hAnsi="Times New Roman" w:cs="Times New Roman"/>
                <w:bCs/>
                <w:color w:val="auto"/>
                <w:sz w:val="24"/>
                <w:lang w:val="en-US" w:eastAsia="zh-CN"/>
              </w:rPr>
              <w:t>5</w:t>
            </w:r>
            <w:r>
              <w:rPr>
                <w:rFonts w:hint="default" w:ascii="Times New Roman" w:hAnsi="Times New Roman" w:cs="Times New Roman"/>
                <w:bCs/>
                <w:color w:val="auto"/>
                <w:sz w:val="24"/>
              </w:rPr>
              <w:t>），设备运行噪声(N）；</w:t>
            </w:r>
          </w:p>
          <w:p w14:paraId="4549A0C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rPr>
              <w:t>3）对绞：将不同规格的单芯线通过绞对机绞成一根粗线，制成线芯；此工程会产生设备运行噪声（N）；</w:t>
            </w:r>
          </w:p>
          <w:p w14:paraId="5F3B2CFF">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bCs/>
                <w:color w:val="auto"/>
                <w:sz w:val="24"/>
                <w:lang w:val="en-US"/>
              </w:rPr>
            </w:pPr>
            <w:r>
              <w:rPr>
                <w:rFonts w:hint="default" w:ascii="Times New Roman" w:hAnsi="Times New Roman" w:eastAsia="宋体" w:cs="Times New Roman"/>
                <w:bCs/>
                <w:color w:val="auto"/>
                <w:sz w:val="24"/>
              </w:rPr>
              <w:t>4）成缆：</w:t>
            </w:r>
            <w:r>
              <w:rPr>
                <w:rFonts w:hint="default" w:ascii="Times New Roman" w:hAnsi="Times New Roman" w:eastAsia="宋体" w:cs="Times New Roman"/>
                <w:bCs/>
                <w:color w:val="auto"/>
                <w:sz w:val="24"/>
                <w:lang w:val="en-US" w:eastAsia="zh-CN"/>
              </w:rPr>
              <w:t>将若干根绝缘线芯按一定的规则进行绞合在一起，形成多芯电缆的</w:t>
            </w:r>
            <w:r>
              <w:rPr>
                <w:rFonts w:hint="eastAsia" w:ascii="Times New Roman" w:hAnsi="Times New Roman" w:eastAsia="宋体" w:cs="Times New Roman"/>
                <w:bCs/>
                <w:color w:val="auto"/>
                <w:sz w:val="24"/>
                <w:lang w:val="en-US" w:eastAsia="zh-CN"/>
              </w:rPr>
              <w:t>；</w:t>
            </w:r>
            <w:r>
              <w:rPr>
                <w:rFonts w:hint="default" w:ascii="Times New Roman" w:hAnsi="Times New Roman" w:cs="Times New Roman"/>
                <w:bCs/>
                <w:color w:val="auto"/>
                <w:sz w:val="24"/>
              </w:rPr>
              <w:t>此工程会产生设备运行噪声（N）；</w:t>
            </w:r>
          </w:p>
          <w:p w14:paraId="65ED120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rPr>
              <w:t>5）包外：根据客户要求不同，添加PVC料、PE料和XLPE料再次经成缆机对线缆进行塑胶包裹，PVC料、PE料和XLPE料</w:t>
            </w:r>
            <w:r>
              <w:rPr>
                <w:rFonts w:hint="eastAsia"/>
                <w:lang w:val="en-US" w:eastAsia="zh-CN"/>
              </w:rPr>
              <w:t>均</w:t>
            </w:r>
            <w:r>
              <w:rPr>
                <w:rFonts w:hint="eastAsia"/>
                <w:lang w:val="zh-CN"/>
              </w:rPr>
              <w:t>为</w:t>
            </w:r>
            <w:r>
              <w:rPr>
                <w:rFonts w:hint="eastAsia"/>
                <w:lang w:val="en-US" w:eastAsia="zh-CN"/>
              </w:rPr>
              <w:t>洁净颗粒</w:t>
            </w:r>
            <w:r>
              <w:rPr>
                <w:rFonts w:hint="eastAsia"/>
                <w:lang w:val="zh-CN"/>
              </w:rPr>
              <w:t>，</w:t>
            </w:r>
            <w:r>
              <w:rPr>
                <w:rFonts w:hint="eastAsia"/>
                <w:lang w:val="en-US" w:eastAsia="zh-CN"/>
              </w:rPr>
              <w:t>粒径3mm，投料</w:t>
            </w:r>
            <w:r>
              <w:rPr>
                <w:rFonts w:hint="eastAsia"/>
                <w:lang w:val="zh-CN"/>
              </w:rPr>
              <w:t>过程中</w:t>
            </w:r>
            <w:r>
              <w:rPr>
                <w:rFonts w:hint="eastAsia"/>
                <w:lang w:val="en-US" w:eastAsia="zh-CN"/>
              </w:rPr>
              <w:t>无粉尘产生。</w:t>
            </w:r>
            <w:r>
              <w:rPr>
                <w:rFonts w:hint="default" w:ascii="Times New Roman" w:hAnsi="Times New Roman" w:cs="Times New Roman"/>
                <w:bCs/>
                <w:color w:val="auto"/>
                <w:sz w:val="24"/>
              </w:rPr>
              <w:t>此过程成缆机通过电加热的方式加热以便包外成型，加热温度约</w:t>
            </w:r>
            <w:r>
              <w:rPr>
                <w:rFonts w:hint="default" w:ascii="Times New Roman" w:hAnsi="Times New Roman" w:cs="Times New Roman"/>
                <w:bCs/>
                <w:color w:val="auto"/>
                <w:sz w:val="24"/>
                <w:lang w:val="en-US" w:eastAsia="zh-CN"/>
              </w:rPr>
              <w:t>160</w:t>
            </w:r>
            <w:r>
              <w:rPr>
                <w:rFonts w:hint="default" w:ascii="Times New Roman" w:hAnsi="Times New Roman" w:cs="Times New Roman"/>
                <w:bCs/>
                <w:color w:val="auto"/>
                <w:sz w:val="24"/>
              </w:rPr>
              <w:t>℃</w:t>
            </w:r>
            <w:r>
              <w:rPr>
                <w:rStyle w:val="29"/>
                <w:rFonts w:hint="default" w:ascii="Times New Roman" w:hAnsi="Times New Roman" w:cs="Times New Roman"/>
                <w:color w:val="auto"/>
                <w:kern w:val="0"/>
                <w:szCs w:val="20"/>
                <w:lang w:eastAsia="zh-CN"/>
              </w:rPr>
              <w:t>；</w:t>
            </w:r>
            <w:r>
              <w:rPr>
                <w:rFonts w:hint="default" w:ascii="Times New Roman" w:hAnsi="Times New Roman" w:cs="Times New Roman"/>
                <w:bCs/>
                <w:color w:val="auto"/>
                <w:sz w:val="24"/>
              </w:rPr>
              <w:t>此工序会产生有机废气（G1-1），</w:t>
            </w:r>
            <w:r>
              <w:rPr>
                <w:rFonts w:hint="default" w:ascii="Times New Roman" w:hAnsi="Times New Roman" w:cs="Times New Roman"/>
                <w:color w:val="auto"/>
                <w:sz w:val="24"/>
                <w:shd w:val="clear" w:color="auto" w:fill="FFFFFF"/>
              </w:rPr>
              <w:t>边角料及残次品（S1-</w:t>
            </w:r>
            <w:r>
              <w:rPr>
                <w:rFonts w:hint="default" w:ascii="Times New Roman" w:hAnsi="Times New Roman" w:cs="Times New Roman"/>
                <w:color w:val="auto"/>
                <w:sz w:val="24"/>
                <w:shd w:val="clear" w:color="auto" w:fill="FFFFFF"/>
                <w:lang w:val="en-US" w:eastAsia="zh-CN"/>
              </w:rPr>
              <w:t>4</w:t>
            </w:r>
            <w:r>
              <w:rPr>
                <w:rFonts w:hint="default" w:ascii="Times New Roman" w:hAnsi="Times New Roman" w:cs="Times New Roman"/>
                <w:color w:val="auto"/>
                <w:sz w:val="24"/>
                <w:shd w:val="clear" w:color="auto" w:fill="FFFFFF"/>
              </w:rPr>
              <w:t>）</w:t>
            </w:r>
            <w:r>
              <w:rPr>
                <w:rFonts w:hint="default" w:ascii="Times New Roman" w:hAnsi="Times New Roman" w:cs="Times New Roman"/>
                <w:color w:val="auto"/>
                <w:sz w:val="24"/>
                <w:shd w:val="clear" w:color="auto" w:fill="FFFFFF"/>
                <w:lang w:eastAsia="zh-CN"/>
              </w:rPr>
              <w:t>、</w:t>
            </w:r>
            <w:r>
              <w:rPr>
                <w:rFonts w:hint="default" w:ascii="Times New Roman" w:hAnsi="Times New Roman" w:cs="Times New Roman"/>
                <w:bCs/>
                <w:color w:val="auto"/>
                <w:sz w:val="24"/>
              </w:rPr>
              <w:t>废包装材料（S1-</w:t>
            </w:r>
            <w:r>
              <w:rPr>
                <w:rFonts w:hint="default" w:ascii="Times New Roman" w:hAnsi="Times New Roman" w:cs="Times New Roman"/>
                <w:bCs/>
                <w:color w:val="auto"/>
                <w:sz w:val="24"/>
                <w:lang w:val="en-US" w:eastAsia="zh-CN"/>
              </w:rPr>
              <w:t>5</w:t>
            </w:r>
            <w:r>
              <w:rPr>
                <w:rFonts w:hint="default" w:ascii="Times New Roman" w:hAnsi="Times New Roman" w:cs="Times New Roman"/>
                <w:bCs/>
                <w:color w:val="auto"/>
                <w:sz w:val="24"/>
              </w:rPr>
              <w:t>），设备运行噪声(N）；</w:t>
            </w:r>
          </w:p>
          <w:p w14:paraId="7C92DFF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rPr>
              <w:t>6）包装：包外成型的线缆通过成圈包装机进行包装捆扎；此工序产生设备运行噪声（N）。</w:t>
            </w:r>
          </w:p>
          <w:p w14:paraId="4B602893">
            <w:pPr>
              <w:pStyle w:val="80"/>
              <w:keepNext w:val="0"/>
              <w:keepLines w:val="0"/>
              <w:suppressLineNumbers w:val="0"/>
              <w:spacing w:before="0" w:beforeAutospacing="0" w:after="0" w:afterAutospacing="0"/>
              <w:ind w:left="0" w:right="0" w:firstLine="482" w:firstLineChars="200"/>
              <w:rPr>
                <w:rFonts w:hint="default" w:ascii="Times New Roman" w:hAnsi="Times New Roman" w:cs="Times New Roman"/>
                <w:color w:val="auto"/>
              </w:rPr>
            </w:pPr>
            <w:r>
              <w:rPr>
                <w:rFonts w:hint="default" w:ascii="Times New Roman" w:hAnsi="Times New Roman" w:cs="Times New Roman"/>
                <w:bCs/>
                <w:color w:val="auto"/>
                <w:lang w:val="en-US" w:eastAsia="zh-CN"/>
              </w:rPr>
              <w:t>2.</w:t>
            </w:r>
            <w:r>
              <w:rPr>
                <w:rFonts w:hint="default" w:ascii="Times New Roman" w:hAnsi="Times New Roman" w:cs="Times New Roman"/>
                <w:bCs/>
                <w:color w:val="auto"/>
              </w:rPr>
              <w:t>光缆</w:t>
            </w:r>
          </w:p>
          <w:p w14:paraId="6B340FF8">
            <w:pPr>
              <w:keepNext w:val="0"/>
              <w:keepLines w:val="0"/>
              <w:widowControl w:val="0"/>
              <w:suppressLineNumbers w:val="0"/>
              <w:spacing w:before="0" w:beforeAutospacing="0" w:after="0" w:afterAutospacing="0" w:line="360" w:lineRule="auto"/>
              <w:ind w:left="0" w:leftChars="0" w:right="0" w:firstLine="0" w:firstLineChars="0"/>
              <w:jc w:val="center"/>
              <w:rPr>
                <w:rFonts w:hint="default" w:ascii="Times New Roman" w:hAnsi="Times New Roman" w:cs="Times New Roman"/>
                <w:color w:val="auto"/>
              </w:rPr>
            </w:pPr>
            <w:r>
              <w:rPr>
                <w:rFonts w:hint="default" w:ascii="Times New Roman" w:hAnsi="Times New Roman" w:cs="Times New Roman"/>
                <w:color w:val="auto"/>
              </w:rPr>
              <w:object>
                <v:shape id="_x0000_i1027" o:spt="75" type="#_x0000_t75" style="height:279.9pt;width:373.3pt;" o:ole="t" filled="f" o:preferrelative="t" stroked="f" coordsize="21600,21600">
                  <v:path/>
                  <v:fill on="f" focussize="0,0"/>
                  <v:stroke on="f"/>
                  <v:imagedata r:id="rId14" o:title=""/>
                  <o:lock v:ext="edit" aspectratio="f"/>
                  <w10:wrap type="none"/>
                  <w10:anchorlock/>
                </v:shape>
                <o:OLEObject Type="Embed" ProgID="Visio.Drawing.11" ShapeID="_x0000_i1027" DrawAspect="Content" ObjectID="_1468075727" r:id="rId13">
                  <o:LockedField>false</o:LockedField>
                </o:OLEObject>
              </w:object>
            </w:r>
          </w:p>
          <w:p w14:paraId="1914331D">
            <w:pPr>
              <w:keepNext w:val="0"/>
              <w:keepLines w:val="0"/>
              <w:widowControl w:val="0"/>
              <w:suppressLineNumbers w:val="0"/>
              <w:spacing w:before="0" w:beforeAutospacing="0" w:after="0" w:afterAutospacing="0" w:line="360" w:lineRule="auto"/>
              <w:ind w:left="0" w:leftChars="0" w:right="0" w:firstLine="0" w:firstLineChars="0"/>
              <w:jc w:val="center"/>
              <w:rPr>
                <w:rFonts w:hint="eastAsia" w:ascii="宋体" w:hAnsi="宋体" w:eastAsia="宋体" w:cs="宋体"/>
                <w:b w:val="0"/>
                <w:bCs/>
                <w:kern w:val="2"/>
                <w:sz w:val="24"/>
                <w:szCs w:val="24"/>
                <w:lang w:val="en-US" w:eastAsia="zh-CN" w:bidi="ar-SA"/>
              </w:rPr>
            </w:pPr>
          </w:p>
          <w:p w14:paraId="365FCEB6">
            <w:pPr>
              <w:pStyle w:val="34"/>
              <w:keepNext w:val="0"/>
              <w:keepLines w:val="0"/>
              <w:suppressLineNumbers w:val="0"/>
              <w:bidi w:val="0"/>
              <w:spacing w:before="0" w:beforeAutospacing="0" w:after="0" w:afterAutospacing="0"/>
              <w:ind w:left="0" w:leftChars="0" w:right="0" w:firstLine="0" w:firstLineChars="0"/>
              <w:jc w:val="center"/>
              <w:rPr>
                <w:rFonts w:hint="default" w:ascii="Times New Roman" w:hAnsi="Times New Roman"/>
              </w:rPr>
            </w:pPr>
            <w:r>
              <w:rPr>
                <w:rFonts w:hint="default" w:ascii="Times New Roman" w:hAnsi="Times New Roman"/>
              </w:rPr>
              <w:t>图</w:t>
            </w:r>
            <w:r>
              <w:rPr>
                <w:rFonts w:hint="eastAsia" w:ascii="Times New Roman" w:hAnsi="Times New Roman"/>
                <w:lang w:val="en-US" w:eastAsia="zh-CN"/>
              </w:rPr>
              <w:t>2.1-3</w:t>
            </w:r>
            <w:r>
              <w:rPr>
                <w:rFonts w:hint="default" w:ascii="Times New Roman" w:hAnsi="Times New Roman"/>
              </w:rPr>
              <w:t xml:space="preserve">  光缆生产工艺流程及产排污节点图</w:t>
            </w:r>
          </w:p>
          <w:p w14:paraId="1ACB14A8">
            <w:pPr>
              <w:pStyle w:val="80"/>
              <w:keepNext w:val="0"/>
              <w:keepLines w:val="0"/>
              <w:suppressLineNumbers w:val="0"/>
              <w:spacing w:before="0" w:beforeAutospacing="0" w:after="0" w:afterAutospacing="0"/>
              <w:ind w:left="0" w:right="0" w:firstLine="482" w:firstLineChars="200"/>
              <w:rPr>
                <w:rFonts w:hint="eastAsia" w:ascii="宋体" w:hAnsi="宋体" w:cs="宋体"/>
                <w:b w:val="0"/>
                <w:bCs/>
              </w:rPr>
            </w:pPr>
            <w:r>
              <w:rPr>
                <w:rFonts w:hint="eastAsia" w:ascii="宋体" w:hAnsi="宋体" w:cs="宋体"/>
              </w:rPr>
              <w:t>工艺流程简介</w:t>
            </w:r>
          </w:p>
          <w:p w14:paraId="2C17C985">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lang w:val="en-US" w:eastAsia="zh-CN"/>
              </w:rPr>
              <w:t>1</w:t>
            </w:r>
            <w:r>
              <w:rPr>
                <w:rFonts w:hint="default" w:ascii="Times New Roman" w:hAnsi="Times New Roman" w:cs="Times New Roman"/>
                <w:bCs/>
                <w:color w:val="auto"/>
                <w:sz w:val="24"/>
              </w:rPr>
              <w:t>）被覆：根据产品规格的不同，经护套机通过电加热的形式对PVC料、PE料和XLPE料进行电加热塑胶包裹纤芯，加热温度约</w:t>
            </w:r>
            <w:r>
              <w:rPr>
                <w:rFonts w:hint="default" w:ascii="Times New Roman" w:hAnsi="Times New Roman" w:cs="Times New Roman"/>
                <w:bCs/>
                <w:color w:val="auto"/>
                <w:sz w:val="24"/>
                <w:lang w:val="en-US" w:eastAsia="zh-CN"/>
              </w:rPr>
              <w:t>160</w:t>
            </w:r>
            <w:r>
              <w:rPr>
                <w:rFonts w:hint="default" w:ascii="Times New Roman" w:hAnsi="Times New Roman" w:cs="Times New Roman"/>
                <w:bCs/>
                <w:color w:val="auto"/>
                <w:sz w:val="24"/>
              </w:rPr>
              <w:t>℃，此工序会产生有机废气（G2-1），废包装材料（S2-1），边角料及残次品（S</w:t>
            </w: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rPr>
              <w:t>-</w:t>
            </w: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rPr>
              <w:t>）</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rPr>
              <w:t>设备运行噪声(N）；</w:t>
            </w:r>
          </w:p>
          <w:p w14:paraId="6E307AF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rPr>
              <w:t>）紧包：对经过一次被覆的光纤上，根据产品规格的不同，添加PVC料、PE料和XLPE料，PVC料、PE料和XLPE料</w:t>
            </w:r>
            <w:r>
              <w:rPr>
                <w:rFonts w:hint="eastAsia" w:ascii="Times New Roman" w:hAnsi="Times New Roman" w:cs="Times New Roman"/>
                <w:bCs/>
                <w:color w:val="auto"/>
                <w:sz w:val="24"/>
                <w:lang w:val="en-US" w:eastAsia="zh-CN"/>
              </w:rPr>
              <w:t>均</w:t>
            </w:r>
            <w:r>
              <w:rPr>
                <w:rFonts w:hint="eastAsia" w:ascii="Times New Roman" w:hAnsi="Times New Roman" w:cs="Times New Roman"/>
                <w:bCs/>
                <w:color w:val="auto"/>
                <w:sz w:val="24"/>
                <w:lang w:val="zh-CN"/>
              </w:rPr>
              <w:t>为</w:t>
            </w:r>
            <w:r>
              <w:rPr>
                <w:rFonts w:hint="eastAsia" w:ascii="Times New Roman" w:hAnsi="Times New Roman" w:cs="Times New Roman"/>
                <w:bCs/>
                <w:color w:val="auto"/>
                <w:sz w:val="24"/>
                <w:lang w:val="en-US" w:eastAsia="zh-CN"/>
              </w:rPr>
              <w:t>洁净颗粒</w:t>
            </w:r>
            <w:r>
              <w:rPr>
                <w:rFonts w:hint="eastAsia" w:ascii="Times New Roman" w:hAnsi="Times New Roman" w:cs="Times New Roman"/>
                <w:bCs/>
                <w:color w:val="auto"/>
                <w:sz w:val="24"/>
                <w:lang w:val="zh-CN"/>
              </w:rPr>
              <w:t>，</w:t>
            </w:r>
            <w:r>
              <w:rPr>
                <w:rFonts w:hint="eastAsia" w:ascii="Times New Roman" w:hAnsi="Times New Roman" w:cs="Times New Roman"/>
                <w:bCs/>
                <w:color w:val="auto"/>
                <w:sz w:val="24"/>
                <w:lang w:val="en-US" w:eastAsia="zh-CN"/>
              </w:rPr>
              <w:t>粒径3mm，投料</w:t>
            </w:r>
            <w:r>
              <w:rPr>
                <w:rFonts w:hint="eastAsia" w:ascii="Times New Roman" w:hAnsi="Times New Roman" w:cs="Times New Roman"/>
                <w:bCs/>
                <w:color w:val="auto"/>
                <w:sz w:val="24"/>
                <w:lang w:val="zh-CN"/>
              </w:rPr>
              <w:t>过程中</w:t>
            </w:r>
            <w:r>
              <w:rPr>
                <w:rFonts w:hint="eastAsia" w:ascii="Times New Roman" w:hAnsi="Times New Roman" w:cs="Times New Roman"/>
                <w:bCs/>
                <w:color w:val="auto"/>
                <w:sz w:val="24"/>
                <w:lang w:val="en-US" w:eastAsia="zh-CN"/>
              </w:rPr>
              <w:t>无粉尘产生。</w:t>
            </w:r>
            <w:r>
              <w:rPr>
                <w:rFonts w:hint="default" w:ascii="Times New Roman" w:hAnsi="Times New Roman" w:cs="Times New Roman"/>
                <w:bCs/>
                <w:color w:val="auto"/>
                <w:sz w:val="24"/>
              </w:rPr>
              <w:t>再由护套机电加热进行二次套塑料；加热温度约</w:t>
            </w:r>
            <w:r>
              <w:rPr>
                <w:rFonts w:hint="default" w:ascii="Times New Roman" w:hAnsi="Times New Roman" w:cs="Times New Roman"/>
                <w:bCs/>
                <w:color w:val="auto"/>
                <w:sz w:val="24"/>
                <w:lang w:val="en-US" w:eastAsia="zh-CN"/>
              </w:rPr>
              <w:t>160</w:t>
            </w:r>
            <w:r>
              <w:rPr>
                <w:rFonts w:hint="default" w:ascii="Times New Roman" w:hAnsi="Times New Roman" w:cs="Times New Roman"/>
                <w:bCs/>
                <w:color w:val="auto"/>
                <w:sz w:val="24"/>
              </w:rPr>
              <w:t>℃</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rPr>
              <w:t>此工序会产生有机废气（G2-1），废包装材料（S2-1），边角料及残次品（S</w:t>
            </w: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rPr>
              <w:t>-</w:t>
            </w: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rPr>
              <w:t>）</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rPr>
              <w:t>设备运行噪声(N）；</w:t>
            </w:r>
          </w:p>
          <w:p w14:paraId="1651DC2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lang w:val="en-US" w:eastAsia="zh-CN"/>
              </w:rPr>
              <w:t>3</w:t>
            </w:r>
            <w:r>
              <w:rPr>
                <w:rFonts w:hint="default" w:ascii="Times New Roman" w:hAnsi="Times New Roman" w:cs="Times New Roman"/>
                <w:bCs/>
                <w:color w:val="auto"/>
                <w:sz w:val="24"/>
              </w:rPr>
              <w:t>）套管：对紧包光纤通过添加PVC料、PE料和XLPE料</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rPr>
              <w:t>PVC料、PE料和XLPE料</w:t>
            </w:r>
            <w:r>
              <w:rPr>
                <w:rFonts w:hint="eastAsia" w:ascii="Times New Roman" w:hAnsi="Times New Roman" w:cs="Times New Roman"/>
                <w:bCs/>
                <w:color w:val="auto"/>
                <w:sz w:val="24"/>
                <w:lang w:val="en-US" w:eastAsia="zh-CN"/>
              </w:rPr>
              <w:t>均</w:t>
            </w:r>
            <w:r>
              <w:rPr>
                <w:rFonts w:hint="eastAsia" w:ascii="Times New Roman" w:hAnsi="Times New Roman" w:cs="Times New Roman"/>
                <w:bCs/>
                <w:color w:val="auto"/>
                <w:sz w:val="24"/>
                <w:lang w:val="zh-CN"/>
              </w:rPr>
              <w:t>为</w:t>
            </w:r>
            <w:r>
              <w:rPr>
                <w:rFonts w:hint="eastAsia" w:ascii="Times New Roman" w:hAnsi="Times New Roman" w:cs="Times New Roman"/>
                <w:bCs/>
                <w:color w:val="auto"/>
                <w:sz w:val="24"/>
                <w:lang w:val="en-US" w:eastAsia="zh-CN"/>
              </w:rPr>
              <w:t>洁净颗粒</w:t>
            </w:r>
            <w:r>
              <w:rPr>
                <w:rFonts w:hint="eastAsia" w:ascii="Times New Roman" w:hAnsi="Times New Roman" w:cs="Times New Roman"/>
                <w:bCs/>
                <w:color w:val="auto"/>
                <w:sz w:val="24"/>
                <w:lang w:val="zh-CN"/>
              </w:rPr>
              <w:t>，</w:t>
            </w:r>
            <w:r>
              <w:rPr>
                <w:rFonts w:hint="eastAsia" w:ascii="Times New Roman" w:hAnsi="Times New Roman" w:cs="Times New Roman"/>
                <w:bCs/>
                <w:color w:val="auto"/>
                <w:sz w:val="24"/>
                <w:lang w:val="en-US" w:eastAsia="zh-CN"/>
              </w:rPr>
              <w:t>粒径3mm，投料</w:t>
            </w:r>
            <w:r>
              <w:rPr>
                <w:rFonts w:hint="eastAsia" w:ascii="Times New Roman" w:hAnsi="Times New Roman" w:cs="Times New Roman"/>
                <w:bCs/>
                <w:color w:val="auto"/>
                <w:sz w:val="24"/>
                <w:lang w:val="zh-CN"/>
              </w:rPr>
              <w:t>过程中</w:t>
            </w:r>
            <w:r>
              <w:rPr>
                <w:rFonts w:hint="eastAsia" w:ascii="Times New Roman" w:hAnsi="Times New Roman" w:cs="Times New Roman"/>
                <w:bCs/>
                <w:color w:val="auto"/>
                <w:sz w:val="24"/>
                <w:lang w:val="en-US" w:eastAsia="zh-CN"/>
              </w:rPr>
              <w:t>无粉尘产生。</w:t>
            </w:r>
            <w:r>
              <w:rPr>
                <w:rFonts w:hint="default" w:ascii="Times New Roman" w:hAnsi="Times New Roman" w:cs="Times New Roman"/>
                <w:bCs/>
                <w:color w:val="auto"/>
                <w:sz w:val="24"/>
              </w:rPr>
              <w:t>再由护套机电加热进行</w:t>
            </w:r>
            <w:r>
              <w:rPr>
                <w:rFonts w:hint="default" w:ascii="Times New Roman" w:hAnsi="Times New Roman" w:cs="Times New Roman"/>
                <w:bCs/>
                <w:color w:val="auto"/>
                <w:sz w:val="24"/>
                <w:lang w:val="en-US" w:eastAsia="zh-CN"/>
              </w:rPr>
              <w:t>套管</w:t>
            </w:r>
            <w:r>
              <w:rPr>
                <w:rFonts w:hint="default" w:ascii="Times New Roman" w:hAnsi="Times New Roman" w:cs="Times New Roman"/>
                <w:bCs/>
                <w:color w:val="auto"/>
                <w:sz w:val="24"/>
              </w:rPr>
              <w:t>；加热温度约</w:t>
            </w:r>
            <w:r>
              <w:rPr>
                <w:rFonts w:hint="default" w:ascii="Times New Roman" w:hAnsi="Times New Roman" w:cs="Times New Roman"/>
                <w:bCs/>
                <w:color w:val="auto"/>
                <w:sz w:val="24"/>
                <w:lang w:val="en-US" w:eastAsia="zh-CN"/>
              </w:rPr>
              <w:t>160</w:t>
            </w:r>
            <w:r>
              <w:rPr>
                <w:rFonts w:hint="default" w:ascii="Times New Roman" w:hAnsi="Times New Roman" w:cs="Times New Roman"/>
                <w:bCs/>
                <w:color w:val="auto"/>
                <w:sz w:val="24"/>
              </w:rPr>
              <w:t>℃</w:t>
            </w:r>
            <w:r>
              <w:rPr>
                <w:rFonts w:hint="default" w:ascii="Times New Roman" w:hAnsi="Times New Roman" w:cs="Times New Roman"/>
                <w:bCs/>
                <w:color w:val="auto"/>
                <w:sz w:val="24"/>
                <w:lang w:eastAsia="zh-CN"/>
              </w:rPr>
              <w:t>；</w:t>
            </w:r>
            <w:r>
              <w:rPr>
                <w:rFonts w:hint="eastAsia" w:ascii="Times New Roman" w:hAnsi="Times New Roman" w:cs="Times New Roman"/>
                <w:bCs/>
                <w:color w:val="auto"/>
                <w:sz w:val="24"/>
                <w:lang w:eastAsia="zh-CN"/>
              </w:rPr>
              <w:t>此工序会产生</w:t>
            </w:r>
            <w:r>
              <w:rPr>
                <w:rFonts w:hint="default" w:ascii="Times New Roman" w:hAnsi="Times New Roman" w:cs="Times New Roman"/>
                <w:bCs/>
                <w:color w:val="auto"/>
                <w:sz w:val="24"/>
              </w:rPr>
              <w:t>有机废气（G2-1）</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rPr>
              <w:t>废包装材料（S2-1），边角料及残次品（S</w:t>
            </w: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rPr>
              <w:t>-</w:t>
            </w:r>
            <w:r>
              <w:rPr>
                <w:rFonts w:hint="default" w:ascii="Times New Roman" w:hAnsi="Times New Roman" w:cs="Times New Roman"/>
                <w:bCs/>
                <w:color w:val="auto"/>
                <w:sz w:val="24"/>
                <w:lang w:val="en-US" w:eastAsia="zh-CN"/>
              </w:rPr>
              <w:t>2</w:t>
            </w:r>
            <w:r>
              <w:rPr>
                <w:rFonts w:hint="default" w:ascii="Times New Roman" w:hAnsi="Times New Roman" w:cs="Times New Roman"/>
                <w:bCs/>
                <w:color w:val="auto"/>
                <w:sz w:val="24"/>
              </w:rPr>
              <w:t>）</w:t>
            </w:r>
            <w:r>
              <w:rPr>
                <w:rFonts w:hint="default" w:ascii="Times New Roman" w:hAnsi="Times New Roman" w:cs="Times New Roman"/>
                <w:bCs/>
                <w:color w:val="auto"/>
                <w:sz w:val="24"/>
                <w:lang w:eastAsia="zh-CN"/>
              </w:rPr>
              <w:t>，</w:t>
            </w:r>
            <w:r>
              <w:rPr>
                <w:rFonts w:hint="default" w:ascii="Times New Roman" w:hAnsi="Times New Roman" w:cs="Times New Roman"/>
                <w:bCs/>
                <w:color w:val="auto"/>
                <w:sz w:val="24"/>
              </w:rPr>
              <w:t>设备运行噪声(N）；</w:t>
            </w:r>
          </w:p>
          <w:p w14:paraId="416BAFE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lang w:val="en-US" w:eastAsia="zh-CN"/>
              </w:rPr>
              <w:t>4</w:t>
            </w:r>
            <w:r>
              <w:rPr>
                <w:rFonts w:hint="default" w:ascii="Times New Roman" w:hAnsi="Times New Roman" w:cs="Times New Roman"/>
                <w:bCs/>
                <w:color w:val="auto"/>
                <w:sz w:val="24"/>
              </w:rPr>
              <w:t>）成缆：通过成缆机将光纤组成光缆；设备运行噪声（N）；</w:t>
            </w:r>
          </w:p>
          <w:p w14:paraId="433BB2B8">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rPr>
            </w:pPr>
            <w:r>
              <w:rPr>
                <w:rFonts w:hint="default" w:ascii="Times New Roman" w:hAnsi="Times New Roman" w:cs="Times New Roman"/>
                <w:bCs/>
                <w:color w:val="auto"/>
                <w:sz w:val="24"/>
                <w:lang w:val="en-US" w:eastAsia="zh-CN"/>
              </w:rPr>
              <w:t>5</w:t>
            </w:r>
            <w:r>
              <w:rPr>
                <w:rFonts w:hint="default" w:ascii="Times New Roman" w:hAnsi="Times New Roman" w:cs="Times New Roman"/>
                <w:bCs/>
                <w:color w:val="auto"/>
                <w:sz w:val="24"/>
              </w:rPr>
              <w:t>）包装：光缆通过成圈包装机进行包装捆扎；此工序产生设备运行噪声（N）。</w:t>
            </w:r>
          </w:p>
          <w:p w14:paraId="6C436785">
            <w:pPr>
              <w:pStyle w:val="80"/>
              <w:keepNext w:val="0"/>
              <w:keepLines w:val="0"/>
              <w:suppressLineNumbers w:val="0"/>
              <w:spacing w:before="0" w:beforeAutospacing="0" w:after="0" w:afterAutospacing="0"/>
              <w:ind w:left="0" w:right="0" w:firstLine="482" w:firstLineChars="200"/>
              <w:rPr>
                <w:rFonts w:hint="default" w:ascii="Times New Roman" w:hAnsi="Times New Roman" w:cs="Times New Roman"/>
                <w:bCs/>
                <w:color w:val="auto"/>
              </w:rPr>
            </w:pPr>
            <w:r>
              <w:rPr>
                <w:rFonts w:hint="default" w:ascii="Times New Roman" w:hAnsi="Times New Roman" w:cs="Times New Roman"/>
                <w:bCs/>
                <w:color w:val="auto"/>
                <w:lang w:val="en-US" w:eastAsia="zh-CN"/>
              </w:rPr>
              <w:t>3.</w:t>
            </w:r>
            <w:r>
              <w:rPr>
                <w:rFonts w:hint="eastAsia" w:cs="Times New Roman"/>
                <w:bCs/>
                <w:color w:val="auto"/>
                <w:lang w:val="en-US" w:eastAsia="zh-CN"/>
              </w:rPr>
              <w:t>网络配件、</w:t>
            </w:r>
            <w:r>
              <w:rPr>
                <w:rFonts w:hint="default" w:ascii="Times New Roman" w:hAnsi="Times New Roman" w:cs="Times New Roman"/>
                <w:bCs/>
                <w:color w:val="auto"/>
              </w:rPr>
              <w:t>网络集成机柜</w:t>
            </w:r>
          </w:p>
          <w:p w14:paraId="4E45C094">
            <w:pPr>
              <w:keepNext w:val="0"/>
              <w:keepLines w:val="0"/>
              <w:widowControl w:val="0"/>
              <w:suppressLineNumbers w:val="0"/>
              <w:spacing w:before="0" w:beforeAutospacing="0" w:after="0" w:afterAutospacing="0" w:line="360" w:lineRule="auto"/>
              <w:ind w:left="0" w:leftChars="0" w:right="0" w:firstLine="0" w:firstLineChars="0"/>
              <w:jc w:val="center"/>
              <w:rPr>
                <w:rFonts w:hint="eastAsia" w:ascii="宋体" w:hAnsi="宋体" w:eastAsia="宋体" w:cs="宋体"/>
                <w:b w:val="0"/>
                <w:bCs/>
                <w:kern w:val="2"/>
                <w:sz w:val="24"/>
                <w:szCs w:val="24"/>
                <w:lang w:val="en-US" w:eastAsia="zh-CN" w:bidi="ar-SA"/>
              </w:rPr>
            </w:pPr>
            <w:r>
              <w:rPr>
                <w:rFonts w:hint="default" w:ascii="Times New Roman" w:hAnsi="Times New Roman" w:cs="Times New Roman"/>
                <w:color w:val="auto"/>
              </w:rPr>
              <w:object>
                <v:shape id="_x0000_i1028" o:spt="75" type="#_x0000_t75" style="height:379.6pt;width:379.35pt;" o:ole="t" filled="f" o:preferrelative="t" stroked="f" coordsize="21600,21600">
                  <v:path/>
                  <v:fill on="f" focussize="0,0"/>
                  <v:stroke on="f"/>
                  <v:imagedata r:id="rId16" o:title=""/>
                  <o:lock v:ext="edit" aspectratio="t"/>
                  <w10:wrap type="none"/>
                  <w10:anchorlock/>
                </v:shape>
                <o:OLEObject Type="Embed" ProgID="Visio.Drawing.11" ShapeID="_x0000_i1028" DrawAspect="Content" ObjectID="_1468075728" r:id="rId15">
                  <o:LockedField>false</o:LockedField>
                </o:OLEObject>
              </w:object>
            </w:r>
          </w:p>
          <w:p w14:paraId="44B79235">
            <w:pPr>
              <w:pStyle w:val="34"/>
              <w:keepNext w:val="0"/>
              <w:keepLines w:val="0"/>
              <w:suppressLineNumbers w:val="0"/>
              <w:bidi w:val="0"/>
              <w:spacing w:before="0" w:beforeAutospacing="0" w:after="0" w:afterAutospacing="0"/>
              <w:ind w:left="0" w:leftChars="0" w:right="0" w:firstLine="0" w:firstLineChars="0"/>
              <w:jc w:val="center"/>
              <w:rPr>
                <w:rFonts w:hint="default" w:ascii="Times New Roman" w:hAnsi="Times New Roman"/>
              </w:rPr>
            </w:pPr>
            <w:r>
              <w:rPr>
                <w:rFonts w:hint="default" w:ascii="Times New Roman" w:hAnsi="Times New Roman"/>
              </w:rPr>
              <w:t>图2</w:t>
            </w:r>
            <w:r>
              <w:rPr>
                <w:rFonts w:hint="eastAsia" w:ascii="Times New Roman" w:hAnsi="Times New Roman"/>
                <w:lang w:val="en-US" w:eastAsia="zh-CN"/>
              </w:rPr>
              <w:t>.1-4</w:t>
            </w:r>
            <w:r>
              <w:rPr>
                <w:rFonts w:hint="default" w:ascii="Times New Roman" w:hAnsi="Times New Roman"/>
              </w:rPr>
              <w:t xml:space="preserve">  </w:t>
            </w:r>
            <w:r>
              <w:rPr>
                <w:rFonts w:hint="eastAsia" w:ascii="Times New Roman" w:hAnsi="Times New Roman"/>
                <w:lang w:val="en-US" w:eastAsia="zh-CN"/>
              </w:rPr>
              <w:t>网络配件、</w:t>
            </w:r>
            <w:r>
              <w:rPr>
                <w:rFonts w:hint="default" w:ascii="Times New Roman" w:hAnsi="Times New Roman"/>
              </w:rPr>
              <w:t>网络集成机柜生产工艺流程及产污节点图</w:t>
            </w:r>
          </w:p>
          <w:p w14:paraId="00BB53BE">
            <w:pPr>
              <w:pStyle w:val="80"/>
              <w:keepNext w:val="0"/>
              <w:keepLines w:val="0"/>
              <w:suppressLineNumbers w:val="0"/>
              <w:spacing w:before="0" w:beforeAutospacing="0" w:after="0" w:afterAutospacing="0"/>
              <w:ind w:left="0" w:right="0" w:firstLine="482" w:firstLineChars="200"/>
              <w:rPr>
                <w:rFonts w:hint="eastAsia" w:ascii="宋体" w:hAnsi="宋体" w:cs="宋体"/>
                <w:b w:val="0"/>
                <w:bCs/>
              </w:rPr>
            </w:pPr>
            <w:r>
              <w:rPr>
                <w:rFonts w:hint="eastAsia" w:ascii="宋体" w:hAnsi="宋体" w:cs="宋体"/>
              </w:rPr>
              <w:t>工艺流程简介</w:t>
            </w:r>
          </w:p>
          <w:p w14:paraId="230867C1">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本项目网络配件和网络集成机柜生产工艺相同，且和网络集成机柜共用注塑机。</w:t>
            </w:r>
          </w:p>
          <w:p w14:paraId="45D271E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default" w:ascii="Times New Roman" w:hAnsi="Times New Roman" w:cs="Times New Roman"/>
                <w:bCs/>
                <w:color w:val="auto"/>
                <w:sz w:val="24"/>
                <w:lang w:val="en-US" w:eastAsia="zh-CN"/>
              </w:rPr>
              <w:t>1）注塑</w:t>
            </w:r>
            <w:r>
              <w:rPr>
                <w:rFonts w:hint="eastAsia" w:ascii="Times New Roman" w:hAnsi="Times New Roman" w:cs="Times New Roman"/>
                <w:bCs/>
                <w:color w:val="auto"/>
                <w:sz w:val="24"/>
                <w:lang w:val="en-US" w:eastAsia="zh-CN"/>
              </w:rPr>
              <w:t>成型</w:t>
            </w:r>
            <w:r>
              <w:rPr>
                <w:rFonts w:hint="default" w:ascii="Times New Roman" w:hAnsi="Times New Roman" w:cs="Times New Roman"/>
                <w:bCs/>
                <w:color w:val="auto"/>
                <w:sz w:val="24"/>
                <w:lang w:val="en-US" w:eastAsia="zh-CN"/>
              </w:rPr>
              <w:t>：外购塑胶粒子加入料斗中，通过搅拌机搅拌均匀后注入注塑机，</w:t>
            </w:r>
            <w:r>
              <w:rPr>
                <w:rFonts w:hint="eastAsia" w:ascii="Times New Roman" w:hAnsi="Times New Roman" w:cs="Times New Roman"/>
                <w:bCs/>
                <w:color w:val="auto"/>
                <w:sz w:val="24"/>
                <w:lang w:val="en-US" w:eastAsia="zh-CN"/>
              </w:rPr>
              <w:t>本项目采用注塑成型一体机。ABS、PC</w:t>
            </w:r>
            <w:r>
              <w:rPr>
                <w:rFonts w:hint="default" w:ascii="Times New Roman" w:hAnsi="Times New Roman" w:cs="Times New Roman"/>
                <w:bCs/>
                <w:color w:val="auto"/>
                <w:sz w:val="24"/>
                <w:lang w:val="en-US" w:eastAsia="zh-CN"/>
              </w:rPr>
              <w:t>和</w:t>
            </w:r>
            <w:r>
              <w:rPr>
                <w:rFonts w:hint="eastAsia" w:ascii="Times New Roman" w:hAnsi="Times New Roman" w:cs="Times New Roman"/>
                <w:bCs/>
                <w:color w:val="auto"/>
                <w:sz w:val="24"/>
                <w:lang w:val="en-US" w:eastAsia="zh-CN"/>
              </w:rPr>
              <w:t>PA66</w:t>
            </w:r>
            <w:r>
              <w:rPr>
                <w:rFonts w:hint="default" w:ascii="Times New Roman" w:hAnsi="Times New Roman" w:cs="Times New Roman"/>
                <w:bCs/>
                <w:color w:val="auto"/>
                <w:sz w:val="24"/>
                <w:lang w:val="en-US" w:eastAsia="zh-CN"/>
              </w:rPr>
              <w:t>料</w:t>
            </w:r>
            <w:r>
              <w:rPr>
                <w:rFonts w:hint="eastAsia" w:ascii="Times New Roman" w:hAnsi="Times New Roman" w:cs="Times New Roman"/>
                <w:bCs/>
                <w:color w:val="auto"/>
                <w:sz w:val="24"/>
                <w:lang w:val="en-US" w:eastAsia="zh-CN"/>
              </w:rPr>
              <w:t>均</w:t>
            </w:r>
            <w:r>
              <w:rPr>
                <w:rFonts w:hint="eastAsia" w:ascii="Times New Roman" w:hAnsi="Times New Roman" w:cs="Times New Roman"/>
                <w:bCs/>
                <w:color w:val="auto"/>
                <w:sz w:val="24"/>
                <w:lang w:val="zh-CN" w:eastAsia="zh-CN"/>
              </w:rPr>
              <w:t>为</w:t>
            </w:r>
            <w:r>
              <w:rPr>
                <w:rFonts w:hint="eastAsia" w:ascii="Times New Roman" w:hAnsi="Times New Roman" w:cs="Times New Roman"/>
                <w:bCs/>
                <w:color w:val="auto"/>
                <w:sz w:val="24"/>
                <w:lang w:val="en-US" w:eastAsia="zh-CN"/>
              </w:rPr>
              <w:t>洁净颗粒</w:t>
            </w:r>
            <w:r>
              <w:rPr>
                <w:rFonts w:hint="eastAsia" w:ascii="Times New Roman" w:hAnsi="Times New Roman" w:cs="Times New Roman"/>
                <w:bCs/>
                <w:color w:val="auto"/>
                <w:sz w:val="24"/>
                <w:lang w:val="zh-CN" w:eastAsia="zh-CN"/>
              </w:rPr>
              <w:t>，</w:t>
            </w:r>
            <w:r>
              <w:rPr>
                <w:rFonts w:hint="eastAsia" w:ascii="Times New Roman" w:hAnsi="Times New Roman" w:cs="Times New Roman"/>
                <w:bCs/>
                <w:color w:val="auto"/>
                <w:sz w:val="24"/>
                <w:lang w:val="en-US" w:eastAsia="zh-CN"/>
              </w:rPr>
              <w:t>粒径3mm，投料搅拌</w:t>
            </w:r>
            <w:r>
              <w:rPr>
                <w:rFonts w:hint="eastAsia" w:ascii="Times New Roman" w:hAnsi="Times New Roman" w:cs="Times New Roman"/>
                <w:bCs/>
                <w:color w:val="auto"/>
                <w:sz w:val="24"/>
                <w:lang w:val="zh-CN" w:eastAsia="zh-CN"/>
              </w:rPr>
              <w:t>过程中</w:t>
            </w:r>
            <w:r>
              <w:rPr>
                <w:rFonts w:hint="eastAsia" w:ascii="Times New Roman" w:hAnsi="Times New Roman" w:cs="Times New Roman"/>
                <w:bCs/>
                <w:color w:val="auto"/>
                <w:sz w:val="24"/>
                <w:lang w:val="en-US" w:eastAsia="zh-CN"/>
              </w:rPr>
              <w:t>无粉尘产生。</w:t>
            </w:r>
            <w:r>
              <w:rPr>
                <w:rFonts w:hint="default" w:ascii="Times New Roman" w:hAnsi="Times New Roman" w:cs="Times New Roman"/>
                <w:bCs/>
                <w:color w:val="auto"/>
                <w:sz w:val="24"/>
                <w:lang w:val="en-US" w:eastAsia="zh-CN"/>
              </w:rPr>
              <w:t>粒子经过加热至180℃后熔融。注塑机使用过程中会产生高温，需用间接水冷方式进行降温，冷却水通过水塔冷却收循环使用，平均每台注塑机循环水量为1t/h；此工序产生循环冷却排水（W3-1）、注塑废气（G3-1）、设备运行噪声（N）、废包装材料（S3-1）、注塑不合格品（S3-2）、处理注塑废气产生的废活性炭（S3-3）；</w:t>
            </w:r>
          </w:p>
          <w:p w14:paraId="0D28546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default" w:ascii="Times New Roman" w:hAnsi="Times New Roman" w:cs="Times New Roman"/>
                <w:bCs/>
                <w:color w:val="auto"/>
                <w:sz w:val="24"/>
                <w:lang w:val="en-US" w:eastAsia="zh-CN"/>
              </w:rPr>
              <w:t>2）冲压：利用冲压机对来料（</w:t>
            </w:r>
            <w:r>
              <w:rPr>
                <w:rFonts w:hint="eastAsia" w:ascii="Times New Roman" w:hAnsi="Times New Roman" w:cs="Times New Roman"/>
                <w:bCs/>
                <w:color w:val="auto"/>
                <w:sz w:val="24"/>
                <w:lang w:val="en-US" w:eastAsia="zh-CN"/>
              </w:rPr>
              <w:t>铜材</w:t>
            </w:r>
            <w:r>
              <w:rPr>
                <w:rFonts w:hint="default" w:ascii="Times New Roman" w:hAnsi="Times New Roman" w:cs="Times New Roman"/>
                <w:bCs/>
                <w:color w:val="auto"/>
                <w:sz w:val="24"/>
                <w:lang w:val="en-US" w:eastAsia="zh-CN"/>
              </w:rPr>
              <w:t>）进行冲压；此工序会产生N设备运行噪声（N）、机加工不合格品及边角料（S3-4），废包装桶（S3-9），废液压油（S3-10）；</w:t>
            </w:r>
          </w:p>
          <w:p w14:paraId="49176C0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default" w:ascii="Times New Roman" w:hAnsi="Times New Roman" w:cs="Times New Roman"/>
                <w:bCs/>
                <w:color w:val="auto"/>
                <w:sz w:val="24"/>
                <w:lang w:val="en-US" w:eastAsia="zh-CN"/>
              </w:rPr>
              <w:t>3）切割</w:t>
            </w:r>
            <w:r>
              <w:rPr>
                <w:rFonts w:hint="eastAsia" w:ascii="Times New Roman" w:hAnsi="Times New Roman" w:cs="Times New Roman"/>
                <w:bCs/>
                <w:color w:val="auto"/>
                <w:sz w:val="24"/>
                <w:lang w:val="en-US" w:eastAsia="zh-CN"/>
              </w:rPr>
              <w:t>、折弯</w:t>
            </w:r>
            <w:r>
              <w:rPr>
                <w:rFonts w:hint="default" w:ascii="Times New Roman" w:hAnsi="Times New Roman" w:cs="Times New Roman"/>
                <w:bCs/>
                <w:color w:val="auto"/>
                <w:sz w:val="24"/>
                <w:lang w:val="en-US" w:eastAsia="zh-CN"/>
              </w:rPr>
              <w:t>：利用激光切割机按照规定尺寸对镀锌板</w:t>
            </w:r>
            <w:r>
              <w:rPr>
                <w:rFonts w:hint="eastAsia" w:ascii="Times New Roman" w:hAnsi="Times New Roman" w:cs="Times New Roman"/>
                <w:bCs/>
                <w:color w:val="auto"/>
                <w:sz w:val="24"/>
                <w:lang w:val="en-US" w:eastAsia="zh-CN"/>
              </w:rPr>
              <w:t>、冷轧板</w:t>
            </w:r>
            <w:r>
              <w:rPr>
                <w:rFonts w:hint="default" w:ascii="Times New Roman" w:hAnsi="Times New Roman" w:cs="Times New Roman"/>
                <w:bCs/>
                <w:color w:val="auto"/>
                <w:sz w:val="24"/>
                <w:lang w:val="en-US" w:eastAsia="zh-CN"/>
              </w:rPr>
              <w:t>进行</w:t>
            </w:r>
            <w:r>
              <w:rPr>
                <w:rFonts w:hint="eastAsia" w:ascii="Times New Roman" w:hAnsi="Times New Roman" w:cs="Times New Roman"/>
                <w:bCs/>
                <w:color w:val="auto"/>
                <w:sz w:val="24"/>
                <w:lang w:val="en-US" w:eastAsia="zh-CN"/>
              </w:rPr>
              <w:t>切割</w:t>
            </w:r>
            <w:r>
              <w:rPr>
                <w:rFonts w:hint="default" w:ascii="Times New Roman" w:hAnsi="Times New Roman" w:cs="Times New Roman"/>
                <w:bCs/>
                <w:color w:val="auto"/>
                <w:sz w:val="24"/>
                <w:lang w:val="en-US" w:eastAsia="zh-CN"/>
              </w:rPr>
              <w:t>，并将接口不规则处削去使边缘平整；</w:t>
            </w:r>
            <w:r>
              <w:rPr>
                <w:rFonts w:hint="eastAsia" w:ascii="Times New Roman" w:hAnsi="Times New Roman" w:cs="Times New Roman"/>
                <w:bCs/>
                <w:color w:val="auto"/>
                <w:sz w:val="24"/>
                <w:lang w:val="en-US" w:eastAsia="zh-CN"/>
              </w:rPr>
              <w:t>然后使用折弯机将切割后工件折弯成需要形状。</w:t>
            </w:r>
            <w:r>
              <w:rPr>
                <w:rFonts w:hint="default" w:ascii="Times New Roman" w:hAnsi="Times New Roman" w:cs="Times New Roman"/>
                <w:bCs/>
                <w:color w:val="auto"/>
                <w:sz w:val="24"/>
                <w:lang w:val="en-US" w:eastAsia="zh-CN"/>
              </w:rPr>
              <w:t>此工序会产生切割粉尘（G3-2）、设备运行噪声（N）、边角料（S3-5）；</w:t>
            </w:r>
          </w:p>
          <w:p w14:paraId="5653C38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4</w:t>
            </w:r>
            <w:r>
              <w:rPr>
                <w:rFonts w:hint="default" w:ascii="Times New Roman" w:hAnsi="Times New Roman" w:cs="Times New Roman"/>
                <w:bCs/>
                <w:color w:val="auto"/>
                <w:sz w:val="24"/>
                <w:lang w:val="en-US" w:eastAsia="zh-CN"/>
              </w:rPr>
              <w:t>）</w:t>
            </w:r>
            <w:r>
              <w:rPr>
                <w:rFonts w:hint="eastAsia" w:ascii="Times New Roman" w:hAnsi="Times New Roman" w:cs="Times New Roman"/>
                <w:bCs/>
                <w:color w:val="auto"/>
                <w:sz w:val="24"/>
                <w:lang w:val="en-US" w:eastAsia="zh-CN"/>
              </w:rPr>
              <w:t>清洗</w:t>
            </w:r>
            <w:r>
              <w:rPr>
                <w:rFonts w:hint="default" w:ascii="Times New Roman" w:hAnsi="Times New Roman" w:cs="Times New Roman"/>
                <w:bCs/>
                <w:color w:val="auto"/>
                <w:sz w:val="24"/>
                <w:lang w:val="en-US" w:eastAsia="zh-CN"/>
              </w:rPr>
              <w:t>：</w:t>
            </w:r>
            <w:r>
              <w:rPr>
                <w:rFonts w:hint="eastAsia" w:ascii="Times New Roman" w:hAnsi="Times New Roman" w:cs="Times New Roman"/>
                <w:bCs/>
                <w:color w:val="auto"/>
                <w:sz w:val="24"/>
                <w:lang w:val="en-US" w:eastAsia="zh-CN"/>
              </w:rPr>
              <w:t>本项目切割折弯后的工件在喷塑前需进行喷淋清洗去除油污及粉尘，清洗剂为碱性清洗剂，直接混配于水中。清洗剂在两个清洗槽中经滤网过滤除渣后循环使用，定期补充水和碱性清洗剂，单个清洗槽0.5m3，每个月更换一次槽液，废槽液做为危废处置，</w:t>
            </w:r>
            <w:r>
              <w:rPr>
                <w:rFonts w:hint="default" w:ascii="Times New Roman" w:hAnsi="Times New Roman" w:cs="Times New Roman"/>
                <w:bCs/>
                <w:color w:val="auto"/>
                <w:sz w:val="24"/>
                <w:lang w:val="en-US" w:eastAsia="zh-CN"/>
              </w:rPr>
              <w:t>此工序产生</w:t>
            </w:r>
            <w:r>
              <w:rPr>
                <w:rFonts w:hint="eastAsia" w:ascii="Times New Roman" w:hAnsi="Times New Roman" w:cs="Times New Roman"/>
                <w:bCs/>
                <w:color w:val="auto"/>
                <w:sz w:val="24"/>
                <w:lang w:val="en-US" w:eastAsia="zh-CN"/>
              </w:rPr>
              <w:t>废槽液</w:t>
            </w:r>
            <w:r>
              <w:rPr>
                <w:rFonts w:hint="default" w:ascii="Times New Roman" w:hAnsi="Times New Roman" w:cs="Times New Roman"/>
                <w:bCs/>
                <w:color w:val="auto"/>
                <w:sz w:val="24"/>
                <w:lang w:val="en-US" w:eastAsia="zh-CN"/>
              </w:rPr>
              <w:t>（S3-</w:t>
            </w:r>
            <w:r>
              <w:rPr>
                <w:rFonts w:hint="eastAsia" w:ascii="Times New Roman" w:hAnsi="Times New Roman" w:cs="Times New Roman"/>
                <w:bCs/>
                <w:color w:val="auto"/>
                <w:sz w:val="24"/>
                <w:lang w:val="en-US" w:eastAsia="zh-CN"/>
              </w:rPr>
              <w:t>12</w:t>
            </w:r>
            <w:r>
              <w:rPr>
                <w:rFonts w:hint="default" w:ascii="Times New Roman" w:hAnsi="Times New Roman" w:cs="Times New Roman"/>
                <w:bCs/>
                <w:color w:val="auto"/>
                <w:sz w:val="24"/>
                <w:lang w:val="en-US" w:eastAsia="zh-CN"/>
              </w:rPr>
              <w:t>）、设备运行噪声（N）。</w:t>
            </w:r>
          </w:p>
          <w:p w14:paraId="74E315C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5</w:t>
            </w:r>
            <w:r>
              <w:rPr>
                <w:rFonts w:hint="default" w:ascii="Times New Roman" w:hAnsi="Times New Roman" w:cs="Times New Roman"/>
                <w:bCs/>
                <w:color w:val="auto"/>
                <w:sz w:val="24"/>
                <w:lang w:val="en-US" w:eastAsia="zh-CN"/>
              </w:rPr>
              <w:t>）喷塑：将聚酯型粉末涂料状喷到需要加工的工件表面，根据业主核实本项目产品，项目喷塑面积经企业技术人员测算年喷涂面积36000m2，产品喷涂厚度为80μm左右。此工序产生喷塑粉尘（G3-3）、设备运行噪声（N）、废包装材料（S3-1）：</w:t>
            </w:r>
          </w:p>
          <w:p w14:paraId="3C23DDD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6</w:t>
            </w:r>
            <w:r>
              <w:rPr>
                <w:rFonts w:hint="default" w:ascii="Times New Roman" w:hAnsi="Times New Roman" w:cs="Times New Roman"/>
                <w:bCs/>
                <w:color w:val="auto"/>
                <w:sz w:val="24"/>
                <w:lang w:val="en-US" w:eastAsia="zh-CN"/>
              </w:rPr>
              <w:t>)固化:喷塑后的工件进入烤箱，使用</w:t>
            </w:r>
            <w:r>
              <w:rPr>
                <w:rFonts w:hint="eastAsia" w:ascii="Times New Roman" w:hAnsi="Times New Roman" w:cs="Times New Roman"/>
                <w:bCs/>
                <w:color w:val="auto"/>
                <w:sz w:val="24"/>
                <w:lang w:val="en-US" w:eastAsia="zh-CN"/>
              </w:rPr>
              <w:t>天然气燃烧隧道炉进行</w:t>
            </w:r>
            <w:r>
              <w:rPr>
                <w:rFonts w:hint="default" w:ascii="Times New Roman" w:hAnsi="Times New Roman" w:cs="Times New Roman"/>
                <w:bCs/>
                <w:color w:val="auto"/>
                <w:sz w:val="24"/>
                <w:lang w:val="en-US" w:eastAsia="zh-CN"/>
              </w:rPr>
              <w:t>加热，工件在120℃的高温作用下固化2min后，自然冷却成型；此工序产生固化废气（G3-4）、</w:t>
            </w:r>
            <w:r>
              <w:rPr>
                <w:rFonts w:hint="eastAsia" w:ascii="Times New Roman" w:hAnsi="Times New Roman" w:cs="Times New Roman"/>
                <w:bCs/>
                <w:color w:val="auto"/>
                <w:sz w:val="24"/>
                <w:lang w:val="en-US" w:eastAsia="zh-CN"/>
              </w:rPr>
              <w:t>天然气燃烧</w:t>
            </w:r>
            <w:r>
              <w:rPr>
                <w:rFonts w:hint="default" w:ascii="Times New Roman" w:hAnsi="Times New Roman" w:cs="Times New Roman"/>
                <w:bCs/>
                <w:color w:val="auto"/>
                <w:sz w:val="24"/>
                <w:lang w:val="en-US" w:eastAsia="zh-CN"/>
              </w:rPr>
              <w:t>废气（G3-</w:t>
            </w:r>
            <w:r>
              <w:rPr>
                <w:rFonts w:hint="eastAsia" w:ascii="Times New Roman" w:hAnsi="Times New Roman" w:cs="Times New Roman"/>
                <w:bCs/>
                <w:color w:val="auto"/>
                <w:sz w:val="24"/>
                <w:lang w:val="en-US" w:eastAsia="zh-CN"/>
              </w:rPr>
              <w:t>5</w:t>
            </w:r>
            <w:r>
              <w:rPr>
                <w:rFonts w:hint="default" w:ascii="Times New Roman" w:hAnsi="Times New Roman" w:cs="Times New Roman"/>
                <w:bCs/>
                <w:color w:val="auto"/>
                <w:sz w:val="24"/>
                <w:lang w:val="en-US" w:eastAsia="zh-CN"/>
              </w:rPr>
              <w:t>）</w:t>
            </w:r>
            <w:r>
              <w:rPr>
                <w:rFonts w:hint="eastAsia" w:ascii="Times New Roman" w:hAnsi="Times New Roman" w:cs="Times New Roman"/>
                <w:bCs/>
                <w:color w:val="auto"/>
                <w:sz w:val="24"/>
                <w:lang w:val="en-US" w:eastAsia="zh-CN"/>
              </w:rPr>
              <w:t>、</w:t>
            </w:r>
            <w:r>
              <w:rPr>
                <w:rFonts w:hint="default" w:ascii="Times New Roman" w:hAnsi="Times New Roman" w:cs="Times New Roman"/>
                <w:bCs/>
                <w:color w:val="auto"/>
                <w:sz w:val="24"/>
                <w:lang w:val="en-US" w:eastAsia="zh-CN"/>
              </w:rPr>
              <w:t>设备运行噪声（N）、处理固化废气产生的废活性炭（S3-7）；</w:t>
            </w:r>
          </w:p>
          <w:p w14:paraId="4D57E1A7">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7</w:t>
            </w:r>
            <w:r>
              <w:rPr>
                <w:rFonts w:hint="default" w:ascii="Times New Roman" w:hAnsi="Times New Roman" w:cs="Times New Roman"/>
                <w:bCs/>
                <w:color w:val="auto"/>
                <w:sz w:val="24"/>
                <w:lang w:val="en-US" w:eastAsia="zh-CN"/>
              </w:rPr>
              <w:t>）组装</w:t>
            </w:r>
            <w:r>
              <w:rPr>
                <w:rFonts w:hint="eastAsia" w:ascii="Times New Roman" w:hAnsi="Times New Roman" w:cs="Times New Roman"/>
                <w:bCs/>
                <w:color w:val="auto"/>
                <w:sz w:val="24"/>
                <w:lang w:val="en-US" w:eastAsia="zh-CN"/>
              </w:rPr>
              <w:t>、焊接</w:t>
            </w:r>
            <w:r>
              <w:rPr>
                <w:rFonts w:hint="default" w:ascii="Times New Roman" w:hAnsi="Times New Roman" w:cs="Times New Roman"/>
                <w:bCs/>
                <w:color w:val="auto"/>
                <w:sz w:val="24"/>
                <w:lang w:val="en-US" w:eastAsia="zh-CN"/>
              </w:rPr>
              <w:t>：将注塑半成品、喷塑固化后半成品、冲压后的半成品通过自动化组装设备、人工组装成型；部分组装需要采用手工电焊工序，焊接使用电焊机，原辅材料为</w:t>
            </w:r>
            <w:r>
              <w:rPr>
                <w:rFonts w:hint="eastAsia" w:ascii="Times New Roman" w:hAnsi="Times New Roman" w:cs="Times New Roman"/>
                <w:bCs/>
                <w:color w:val="auto"/>
                <w:sz w:val="24"/>
                <w:lang w:val="en-US" w:eastAsia="zh-CN"/>
              </w:rPr>
              <w:t>无铅</w:t>
            </w:r>
            <w:r>
              <w:rPr>
                <w:rFonts w:hint="default" w:ascii="Times New Roman" w:hAnsi="Times New Roman" w:cs="Times New Roman"/>
                <w:bCs/>
                <w:color w:val="auto"/>
                <w:sz w:val="24"/>
                <w:lang w:val="en-US" w:eastAsia="zh-CN"/>
              </w:rPr>
              <w:t>焊条。此工序产生设备运行噪声（N），焊接烟尘（G3-</w:t>
            </w:r>
            <w:r>
              <w:rPr>
                <w:rFonts w:hint="eastAsia" w:ascii="Times New Roman" w:hAnsi="Times New Roman" w:cs="Times New Roman"/>
                <w:bCs/>
                <w:color w:val="auto"/>
                <w:sz w:val="24"/>
                <w:lang w:val="en-US" w:eastAsia="zh-CN"/>
              </w:rPr>
              <w:t>6</w:t>
            </w:r>
            <w:r>
              <w:rPr>
                <w:rFonts w:hint="default" w:ascii="Times New Roman" w:hAnsi="Times New Roman" w:cs="Times New Roman"/>
                <w:bCs/>
                <w:color w:val="auto"/>
                <w:sz w:val="24"/>
                <w:lang w:val="en-US" w:eastAsia="zh-CN"/>
              </w:rPr>
              <w:t>）,焊渣（S3-8）；</w:t>
            </w:r>
          </w:p>
          <w:p w14:paraId="4F85AC0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8</w:t>
            </w:r>
            <w:r>
              <w:rPr>
                <w:rFonts w:hint="default" w:ascii="Times New Roman" w:hAnsi="Times New Roman" w:cs="Times New Roman"/>
                <w:bCs/>
                <w:color w:val="auto"/>
                <w:sz w:val="24"/>
                <w:lang w:val="en-US" w:eastAsia="zh-CN"/>
              </w:rPr>
              <w:t>）检验：检验产品是否合格；此工序产生不合格品（S3-9）。</w:t>
            </w:r>
          </w:p>
          <w:p w14:paraId="1FDF69F0">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b w:val="0"/>
                <w:bCs/>
                <w:kern w:val="2"/>
                <w:sz w:val="24"/>
                <w:szCs w:val="24"/>
                <w:lang w:val="en-US" w:eastAsia="zh-CN" w:bidi="ar-SA"/>
              </w:rPr>
            </w:pPr>
            <w:r>
              <w:rPr>
                <w:rFonts w:hint="eastAsia" w:ascii="Times New Roman" w:hAnsi="Times New Roman" w:cs="Times New Roman"/>
                <w:bCs/>
                <w:color w:val="auto"/>
                <w:sz w:val="24"/>
                <w:lang w:val="en-US" w:eastAsia="zh-CN"/>
              </w:rPr>
              <w:t>9）包装入库：检测合格的产品人工包装，装入纸箱，转入仓库。</w:t>
            </w:r>
          </w:p>
          <w:p w14:paraId="29FB122C">
            <w:pPr>
              <w:pStyle w:val="80"/>
              <w:keepNext w:val="0"/>
              <w:keepLines w:val="0"/>
              <w:suppressLineNumbers w:val="0"/>
              <w:spacing w:before="0" w:beforeAutospacing="0" w:after="0" w:afterAutospacing="0"/>
              <w:ind w:left="0" w:right="0" w:firstLine="482" w:firstLineChars="200"/>
              <w:rPr>
                <w:rFonts w:hint="default" w:ascii="Times New Roman" w:hAnsi="Times New Roman" w:eastAsia="宋体" w:cs="Times New Roman"/>
                <w:bCs/>
                <w:color w:val="auto"/>
                <w:lang w:val="en-US" w:eastAsia="zh-CN"/>
              </w:rPr>
            </w:pPr>
            <w:r>
              <w:rPr>
                <w:rFonts w:hint="eastAsia" w:cs="Times New Roman"/>
                <w:bCs/>
                <w:color w:val="auto"/>
                <w:lang w:val="en-US" w:eastAsia="zh-CN"/>
              </w:rPr>
              <w:t>4</w:t>
            </w:r>
            <w:r>
              <w:rPr>
                <w:rFonts w:hint="default" w:ascii="Times New Roman" w:hAnsi="Times New Roman" w:cs="Times New Roman"/>
                <w:bCs/>
                <w:color w:val="auto"/>
                <w:lang w:val="en-US" w:eastAsia="zh-CN"/>
              </w:rPr>
              <w:t>.</w:t>
            </w:r>
            <w:r>
              <w:rPr>
                <w:rFonts w:hint="eastAsia" w:cs="Times New Roman"/>
                <w:bCs/>
                <w:color w:val="auto"/>
                <w:lang w:val="en-US" w:eastAsia="zh-CN"/>
              </w:rPr>
              <w:t>接线端子</w:t>
            </w:r>
          </w:p>
          <w:p w14:paraId="2697357B">
            <w:pPr>
              <w:pStyle w:val="80"/>
              <w:keepNext w:val="0"/>
              <w:keepLines w:val="0"/>
              <w:suppressLineNumbers w:val="0"/>
              <w:spacing w:before="0" w:beforeAutospacing="0" w:after="0" w:afterAutospacing="0"/>
              <w:ind w:left="0" w:right="0"/>
              <w:jc w:val="center"/>
              <w:rPr>
                <w:rFonts w:hint="default" w:ascii="Times New Roman" w:hAnsi="Times New Roman" w:cs="Times New Roman"/>
                <w:color w:val="auto"/>
              </w:rPr>
            </w:pPr>
            <w:r>
              <w:rPr>
                <w:rFonts w:hint="default" w:ascii="Times New Roman" w:hAnsi="Times New Roman" w:cs="Times New Roman"/>
                <w:color w:val="auto"/>
              </w:rPr>
              <w:object>
                <v:shape id="_x0000_i1029" o:spt="75" type="#_x0000_t75" style="height:213.6pt;width:298.5pt;" o:ole="t" filled="f" o:preferrelative="t" stroked="f" coordsize="21600,21600">
                  <v:path/>
                  <v:fill on="f" focussize="0,0"/>
                  <v:stroke on="f"/>
                  <v:imagedata r:id="rId18" o:title=""/>
                  <o:lock v:ext="edit" aspectratio="f"/>
                  <w10:wrap type="none"/>
                  <w10:anchorlock/>
                </v:shape>
                <o:OLEObject Type="Embed" ProgID="Visio.Drawing.11" ShapeID="_x0000_i1029" DrawAspect="Content" ObjectID="_1468075729" r:id="rId17">
                  <o:LockedField>false</o:LockedField>
                </o:OLEObject>
              </w:object>
            </w:r>
          </w:p>
          <w:p w14:paraId="143BE3C1">
            <w:pPr>
              <w:pStyle w:val="34"/>
              <w:keepNext w:val="0"/>
              <w:keepLines w:val="0"/>
              <w:suppressLineNumbers w:val="0"/>
              <w:bidi w:val="0"/>
              <w:spacing w:before="0" w:beforeAutospacing="0" w:after="0" w:afterAutospacing="0"/>
              <w:ind w:left="0" w:leftChars="0" w:right="0" w:firstLine="0" w:firstLineChars="0"/>
              <w:jc w:val="center"/>
              <w:rPr>
                <w:rFonts w:hint="default" w:ascii="Times New Roman" w:hAnsi="Times New Roman"/>
              </w:rPr>
            </w:pPr>
            <w:r>
              <w:rPr>
                <w:rFonts w:hint="default" w:ascii="Times New Roman" w:hAnsi="Times New Roman"/>
              </w:rPr>
              <w:t>图2</w:t>
            </w:r>
            <w:r>
              <w:rPr>
                <w:rFonts w:hint="eastAsia" w:ascii="Times New Roman" w:hAnsi="Times New Roman"/>
                <w:lang w:val="en-US" w:eastAsia="zh-CN"/>
              </w:rPr>
              <w:t>.1-5</w:t>
            </w:r>
            <w:r>
              <w:rPr>
                <w:rFonts w:hint="default" w:ascii="Times New Roman" w:hAnsi="Times New Roman"/>
              </w:rPr>
              <w:t xml:space="preserve">  </w:t>
            </w:r>
            <w:r>
              <w:rPr>
                <w:rFonts w:hint="eastAsia" w:ascii="Times New Roman" w:hAnsi="Times New Roman"/>
                <w:lang w:val="en-US" w:eastAsia="zh-CN"/>
              </w:rPr>
              <w:t>接线端子</w:t>
            </w:r>
            <w:r>
              <w:rPr>
                <w:rFonts w:hint="default" w:ascii="Times New Roman" w:hAnsi="Times New Roman"/>
              </w:rPr>
              <w:t>生产工艺流程及产污节点图</w:t>
            </w:r>
          </w:p>
          <w:p w14:paraId="63D64E6F">
            <w:pPr>
              <w:pStyle w:val="80"/>
              <w:keepNext w:val="0"/>
              <w:keepLines w:val="0"/>
              <w:suppressLineNumbers w:val="0"/>
              <w:spacing w:before="0" w:beforeAutospacing="0" w:after="0" w:afterAutospacing="0"/>
              <w:ind w:left="0" w:right="0" w:firstLine="482" w:firstLineChars="200"/>
              <w:rPr>
                <w:rFonts w:hint="eastAsia" w:ascii="宋体" w:hAnsi="宋体" w:cs="宋体"/>
                <w:b w:val="0"/>
                <w:bCs/>
              </w:rPr>
            </w:pPr>
            <w:r>
              <w:rPr>
                <w:rFonts w:hint="eastAsia" w:ascii="宋体" w:hAnsi="宋体" w:cs="宋体"/>
              </w:rPr>
              <w:t>工艺流程简介</w:t>
            </w:r>
          </w:p>
          <w:p w14:paraId="77C704CD">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本项目接线端子和网络配件、网络集成机柜共用注塑机。</w:t>
            </w:r>
          </w:p>
          <w:p w14:paraId="3CCB489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default" w:ascii="Times New Roman" w:hAnsi="Times New Roman" w:cs="Times New Roman"/>
                <w:bCs/>
                <w:color w:val="auto"/>
                <w:sz w:val="24"/>
                <w:lang w:val="en-US" w:eastAsia="zh-CN"/>
              </w:rPr>
              <w:t>1）注塑</w:t>
            </w:r>
            <w:r>
              <w:rPr>
                <w:rFonts w:hint="eastAsia" w:ascii="Times New Roman" w:hAnsi="Times New Roman" w:cs="Times New Roman"/>
                <w:bCs/>
                <w:color w:val="auto"/>
                <w:sz w:val="24"/>
                <w:lang w:val="en-US" w:eastAsia="zh-CN"/>
              </w:rPr>
              <w:t>成型</w:t>
            </w:r>
            <w:r>
              <w:rPr>
                <w:rFonts w:hint="default" w:ascii="Times New Roman" w:hAnsi="Times New Roman" w:cs="Times New Roman"/>
                <w:bCs/>
                <w:color w:val="auto"/>
                <w:sz w:val="24"/>
                <w:lang w:val="en-US" w:eastAsia="zh-CN"/>
              </w:rPr>
              <w:t>：外购塑胶粒子加入料斗中，通过搅拌机搅拌均匀后注入注塑机，</w:t>
            </w:r>
            <w:r>
              <w:rPr>
                <w:rFonts w:hint="eastAsia" w:ascii="Times New Roman" w:hAnsi="Times New Roman" w:cs="Times New Roman"/>
                <w:bCs/>
                <w:color w:val="auto"/>
                <w:sz w:val="24"/>
                <w:lang w:val="en-US" w:eastAsia="zh-CN"/>
              </w:rPr>
              <w:t>本项目采用注塑成型一体机。ABS、PC</w:t>
            </w:r>
            <w:r>
              <w:rPr>
                <w:rFonts w:hint="default" w:ascii="Times New Roman" w:hAnsi="Times New Roman" w:cs="Times New Roman"/>
                <w:bCs/>
                <w:color w:val="auto"/>
                <w:sz w:val="24"/>
                <w:lang w:val="en-US" w:eastAsia="zh-CN"/>
              </w:rPr>
              <w:t>和</w:t>
            </w:r>
            <w:r>
              <w:rPr>
                <w:rFonts w:hint="eastAsia" w:ascii="Times New Roman" w:hAnsi="Times New Roman" w:cs="Times New Roman"/>
                <w:bCs/>
                <w:color w:val="auto"/>
                <w:sz w:val="24"/>
                <w:lang w:val="en-US" w:eastAsia="zh-CN"/>
              </w:rPr>
              <w:t>PA66</w:t>
            </w:r>
            <w:r>
              <w:rPr>
                <w:rFonts w:hint="default" w:ascii="Times New Roman" w:hAnsi="Times New Roman" w:cs="Times New Roman"/>
                <w:bCs/>
                <w:color w:val="auto"/>
                <w:sz w:val="24"/>
                <w:lang w:val="en-US" w:eastAsia="zh-CN"/>
              </w:rPr>
              <w:t>料</w:t>
            </w:r>
            <w:r>
              <w:rPr>
                <w:rFonts w:hint="eastAsia" w:ascii="Times New Roman" w:hAnsi="Times New Roman" w:cs="Times New Roman"/>
                <w:bCs/>
                <w:color w:val="auto"/>
                <w:sz w:val="24"/>
                <w:lang w:val="en-US" w:eastAsia="zh-CN"/>
              </w:rPr>
              <w:t>均</w:t>
            </w:r>
            <w:r>
              <w:rPr>
                <w:rFonts w:hint="eastAsia" w:ascii="Times New Roman" w:hAnsi="Times New Roman" w:cs="Times New Roman"/>
                <w:bCs/>
                <w:color w:val="auto"/>
                <w:sz w:val="24"/>
                <w:lang w:val="zh-CN" w:eastAsia="zh-CN"/>
              </w:rPr>
              <w:t>为</w:t>
            </w:r>
            <w:r>
              <w:rPr>
                <w:rFonts w:hint="eastAsia" w:ascii="Times New Roman" w:hAnsi="Times New Roman" w:cs="Times New Roman"/>
                <w:bCs/>
                <w:color w:val="auto"/>
                <w:sz w:val="24"/>
                <w:lang w:val="en-US" w:eastAsia="zh-CN"/>
              </w:rPr>
              <w:t>洁净颗粒</w:t>
            </w:r>
            <w:r>
              <w:rPr>
                <w:rFonts w:hint="eastAsia" w:ascii="Times New Roman" w:hAnsi="Times New Roman" w:cs="Times New Roman"/>
                <w:bCs/>
                <w:color w:val="auto"/>
                <w:sz w:val="24"/>
                <w:lang w:val="zh-CN" w:eastAsia="zh-CN"/>
              </w:rPr>
              <w:t>，</w:t>
            </w:r>
            <w:r>
              <w:rPr>
                <w:rFonts w:hint="eastAsia" w:ascii="Times New Roman" w:hAnsi="Times New Roman" w:cs="Times New Roman"/>
                <w:bCs/>
                <w:color w:val="auto"/>
                <w:sz w:val="24"/>
                <w:lang w:val="en-US" w:eastAsia="zh-CN"/>
              </w:rPr>
              <w:t>粒径3mm，投料搅拌</w:t>
            </w:r>
            <w:r>
              <w:rPr>
                <w:rFonts w:hint="eastAsia" w:ascii="Times New Roman" w:hAnsi="Times New Roman" w:cs="Times New Roman"/>
                <w:bCs/>
                <w:color w:val="auto"/>
                <w:sz w:val="24"/>
                <w:lang w:val="zh-CN" w:eastAsia="zh-CN"/>
              </w:rPr>
              <w:t>过程中</w:t>
            </w:r>
            <w:r>
              <w:rPr>
                <w:rFonts w:hint="eastAsia" w:ascii="Times New Roman" w:hAnsi="Times New Roman" w:cs="Times New Roman"/>
                <w:bCs/>
                <w:color w:val="auto"/>
                <w:sz w:val="24"/>
                <w:lang w:val="en-US" w:eastAsia="zh-CN"/>
              </w:rPr>
              <w:t>无粉尘产生。</w:t>
            </w:r>
            <w:r>
              <w:rPr>
                <w:rFonts w:hint="default" w:ascii="Times New Roman" w:hAnsi="Times New Roman" w:cs="Times New Roman"/>
                <w:bCs/>
                <w:color w:val="auto"/>
                <w:sz w:val="24"/>
                <w:lang w:val="en-US" w:eastAsia="zh-CN"/>
              </w:rPr>
              <w:t>粒子经过加热至180℃后熔融。注塑机使用过程中会产生高温，需用间接水冷方式进行降温，冷却水通过水塔冷却收循环使用，平均每台注塑机循环水量为1t/h；此工序产生循环冷却排水（W1）、注塑废气（G</w:t>
            </w:r>
            <w:r>
              <w:rPr>
                <w:rFonts w:hint="eastAsia" w:ascii="Times New Roman" w:hAnsi="Times New Roman" w:cs="Times New Roman"/>
                <w:bCs/>
                <w:color w:val="auto"/>
                <w:sz w:val="24"/>
                <w:lang w:val="en-US" w:eastAsia="zh-CN"/>
              </w:rPr>
              <w:t>4</w:t>
            </w:r>
            <w:r>
              <w:rPr>
                <w:rFonts w:hint="default" w:ascii="Times New Roman" w:hAnsi="Times New Roman" w:cs="Times New Roman"/>
                <w:bCs/>
                <w:color w:val="auto"/>
                <w:sz w:val="24"/>
                <w:lang w:val="en-US" w:eastAsia="zh-CN"/>
              </w:rPr>
              <w:t>-1）、设备运行噪声（N）、废包装材料（S</w:t>
            </w:r>
            <w:r>
              <w:rPr>
                <w:rFonts w:hint="eastAsia" w:ascii="Times New Roman" w:hAnsi="Times New Roman" w:cs="Times New Roman"/>
                <w:bCs/>
                <w:color w:val="auto"/>
                <w:sz w:val="24"/>
                <w:lang w:val="en-US" w:eastAsia="zh-CN"/>
              </w:rPr>
              <w:t>4</w:t>
            </w:r>
            <w:r>
              <w:rPr>
                <w:rFonts w:hint="default" w:ascii="Times New Roman" w:hAnsi="Times New Roman" w:cs="Times New Roman"/>
                <w:bCs/>
                <w:color w:val="auto"/>
                <w:sz w:val="24"/>
                <w:lang w:val="en-US" w:eastAsia="zh-CN"/>
              </w:rPr>
              <w:t>-1）、注塑不合格品（S</w:t>
            </w:r>
            <w:r>
              <w:rPr>
                <w:rFonts w:hint="eastAsia" w:ascii="Times New Roman" w:hAnsi="Times New Roman" w:cs="Times New Roman"/>
                <w:bCs/>
                <w:color w:val="auto"/>
                <w:sz w:val="24"/>
                <w:lang w:val="en-US" w:eastAsia="zh-CN"/>
              </w:rPr>
              <w:t>4</w:t>
            </w:r>
            <w:r>
              <w:rPr>
                <w:rFonts w:hint="default" w:ascii="Times New Roman" w:hAnsi="Times New Roman" w:cs="Times New Roman"/>
                <w:bCs/>
                <w:color w:val="auto"/>
                <w:sz w:val="24"/>
                <w:lang w:val="en-US" w:eastAsia="zh-CN"/>
              </w:rPr>
              <w:t>-2）、处理注塑废气产生的废活性炭（S</w:t>
            </w:r>
            <w:r>
              <w:rPr>
                <w:rFonts w:hint="eastAsia" w:ascii="Times New Roman" w:hAnsi="Times New Roman" w:cs="Times New Roman"/>
                <w:bCs/>
                <w:color w:val="auto"/>
                <w:sz w:val="24"/>
                <w:lang w:val="en-US" w:eastAsia="zh-CN"/>
              </w:rPr>
              <w:t>3</w:t>
            </w:r>
            <w:r>
              <w:rPr>
                <w:rFonts w:hint="default" w:ascii="Times New Roman" w:hAnsi="Times New Roman" w:cs="Times New Roman"/>
                <w:bCs/>
                <w:color w:val="auto"/>
                <w:sz w:val="24"/>
                <w:lang w:val="en-US" w:eastAsia="zh-CN"/>
              </w:rPr>
              <w:t>-3）；</w:t>
            </w:r>
          </w:p>
          <w:p w14:paraId="1F3D8DB5">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2</w:t>
            </w:r>
            <w:r>
              <w:rPr>
                <w:rFonts w:hint="default" w:ascii="Times New Roman" w:hAnsi="Times New Roman" w:cs="Times New Roman"/>
                <w:bCs/>
                <w:color w:val="auto"/>
                <w:sz w:val="24"/>
                <w:lang w:val="en-US" w:eastAsia="zh-CN"/>
              </w:rPr>
              <w:t>）组装：将</w:t>
            </w:r>
            <w:r>
              <w:rPr>
                <w:rFonts w:hint="eastAsia" w:ascii="Times New Roman" w:hAnsi="Times New Roman" w:cs="Times New Roman"/>
                <w:bCs/>
                <w:color w:val="auto"/>
                <w:sz w:val="24"/>
                <w:lang w:val="en-US" w:eastAsia="zh-CN"/>
              </w:rPr>
              <w:t>接线端子的</w:t>
            </w:r>
            <w:r>
              <w:rPr>
                <w:rFonts w:hint="default" w:ascii="Times New Roman" w:hAnsi="Times New Roman" w:cs="Times New Roman"/>
                <w:bCs/>
                <w:color w:val="auto"/>
                <w:sz w:val="24"/>
                <w:lang w:val="en-US" w:eastAsia="zh-CN"/>
              </w:rPr>
              <w:t>注塑半成品通过自动化组装设备组装成型。此工序产生设备运行噪声（N）；</w:t>
            </w:r>
          </w:p>
          <w:p w14:paraId="0E90AAE7">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3</w:t>
            </w:r>
            <w:r>
              <w:rPr>
                <w:rFonts w:hint="default" w:ascii="Times New Roman" w:hAnsi="Times New Roman" w:cs="Times New Roman"/>
                <w:bCs/>
                <w:color w:val="auto"/>
                <w:sz w:val="24"/>
                <w:lang w:val="en-US" w:eastAsia="zh-CN"/>
              </w:rPr>
              <w:t>）检验：检验产品是否合格；此工序产生不合格品（S</w:t>
            </w:r>
            <w:r>
              <w:rPr>
                <w:rFonts w:hint="eastAsia" w:ascii="Times New Roman" w:hAnsi="Times New Roman" w:cs="Times New Roman"/>
                <w:bCs/>
                <w:color w:val="auto"/>
                <w:sz w:val="24"/>
                <w:lang w:val="en-US" w:eastAsia="zh-CN"/>
              </w:rPr>
              <w:t>4</w:t>
            </w:r>
            <w:r>
              <w:rPr>
                <w:rFonts w:hint="default" w:ascii="Times New Roman" w:hAnsi="Times New Roman" w:cs="Times New Roman"/>
                <w:bCs/>
                <w:color w:val="auto"/>
                <w:sz w:val="24"/>
                <w:lang w:val="en-US" w:eastAsia="zh-CN"/>
              </w:rPr>
              <w:t>-9）。</w:t>
            </w:r>
          </w:p>
          <w:p w14:paraId="7F1E8A1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Cs/>
                <w:color w:val="auto"/>
                <w:sz w:val="24"/>
                <w:lang w:val="en-US" w:eastAsia="zh-CN"/>
              </w:rPr>
            </w:pPr>
            <w:r>
              <w:rPr>
                <w:rFonts w:hint="eastAsia" w:ascii="Times New Roman" w:hAnsi="Times New Roman" w:cs="Times New Roman"/>
                <w:bCs/>
                <w:color w:val="auto"/>
                <w:sz w:val="24"/>
                <w:lang w:val="en-US" w:eastAsia="zh-CN"/>
              </w:rPr>
              <w:t>4）包装入库：检测合格的产品人工包装，装入纸箱，转入仓库</w:t>
            </w:r>
          </w:p>
          <w:p w14:paraId="3E017D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rPr>
            </w:pPr>
            <w:r>
              <w:rPr>
                <w:rFonts w:hint="default"/>
              </w:rPr>
              <w:t>根据工艺流程，结合本项目营运过程中主要污染物如下：</w:t>
            </w:r>
          </w:p>
          <w:p w14:paraId="19620530">
            <w:pPr>
              <w:pStyle w:val="22"/>
              <w:keepNext w:val="0"/>
              <w:keepLines w:val="0"/>
              <w:suppressLineNumbers w:val="0"/>
              <w:bidi w:val="0"/>
              <w:spacing w:before="0" w:beforeAutospacing="0" w:after="0" w:afterAutospacing="0"/>
              <w:ind w:left="0" w:right="0"/>
              <w:jc w:val="center"/>
              <w:rPr>
                <w:rFonts w:hint="default"/>
              </w:rPr>
            </w:pPr>
            <w:r>
              <w:rPr>
                <w:rFonts w:hint="eastAsia"/>
                <w:lang w:val="en-US" w:eastAsia="zh-CN"/>
              </w:rPr>
              <w:t xml:space="preserve">表2.1-6 </w:t>
            </w:r>
            <w:r>
              <w:rPr>
                <w:rFonts w:hint="default"/>
              </w:rPr>
              <w:t>项目主要污染工序及污染因子汇总表</w:t>
            </w:r>
          </w:p>
          <w:tbl>
            <w:tblPr>
              <w:tblStyle w:val="25"/>
              <w:tblW w:w="4997"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134"/>
              <w:gridCol w:w="1366"/>
              <w:gridCol w:w="1346"/>
              <w:gridCol w:w="1331"/>
              <w:gridCol w:w="1064"/>
              <w:gridCol w:w="2056"/>
            </w:tblGrid>
            <w:tr w14:paraId="04627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c>
                <w:tcPr>
                  <w:tcW w:w="683" w:type="pct"/>
                  <w:tcBorders>
                    <w:tl2br w:val="nil"/>
                    <w:tr2bl w:val="nil"/>
                  </w:tcBorders>
                  <w:noWrap w:val="0"/>
                  <w:vAlign w:val="center"/>
                </w:tcPr>
                <w:p w14:paraId="7C39700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污染类别</w:t>
                  </w:r>
                </w:p>
              </w:tc>
              <w:tc>
                <w:tcPr>
                  <w:tcW w:w="823" w:type="pct"/>
                  <w:tcBorders>
                    <w:tl2br w:val="nil"/>
                    <w:tr2bl w:val="nil"/>
                  </w:tcBorders>
                  <w:noWrap w:val="0"/>
                  <w:vAlign w:val="center"/>
                </w:tcPr>
                <w:p w14:paraId="03A151F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生产单元</w:t>
                  </w:r>
                </w:p>
              </w:tc>
              <w:tc>
                <w:tcPr>
                  <w:tcW w:w="811" w:type="pct"/>
                  <w:tcBorders>
                    <w:tl2br w:val="nil"/>
                    <w:tr2bl w:val="nil"/>
                  </w:tcBorders>
                  <w:noWrap w:val="0"/>
                  <w:vAlign w:val="center"/>
                </w:tcPr>
                <w:p w14:paraId="34BBFBF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产排污环节</w:t>
                  </w:r>
                </w:p>
              </w:tc>
              <w:tc>
                <w:tcPr>
                  <w:tcW w:w="802" w:type="pct"/>
                  <w:tcBorders>
                    <w:tl2br w:val="nil"/>
                    <w:tr2bl w:val="nil"/>
                  </w:tcBorders>
                  <w:noWrap w:val="0"/>
                  <w:vAlign w:val="center"/>
                </w:tcPr>
                <w:p w14:paraId="248F9F3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编号</w:t>
                  </w:r>
                </w:p>
              </w:tc>
              <w:tc>
                <w:tcPr>
                  <w:tcW w:w="641" w:type="pct"/>
                  <w:tcBorders>
                    <w:tl2br w:val="nil"/>
                    <w:tr2bl w:val="nil"/>
                  </w:tcBorders>
                  <w:noWrap w:val="0"/>
                  <w:vAlign w:val="center"/>
                </w:tcPr>
                <w:p w14:paraId="2E0ACAE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污染物</w:t>
                  </w:r>
                </w:p>
              </w:tc>
              <w:tc>
                <w:tcPr>
                  <w:tcW w:w="1238" w:type="pct"/>
                  <w:tcBorders>
                    <w:tl2br w:val="nil"/>
                    <w:tr2bl w:val="nil"/>
                  </w:tcBorders>
                  <w:noWrap w:val="0"/>
                  <w:vAlign w:val="center"/>
                </w:tcPr>
                <w:p w14:paraId="5CA37D9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治理/处理处置措施</w:t>
                  </w:r>
                </w:p>
              </w:tc>
            </w:tr>
            <w:tr w14:paraId="3D64F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98" w:hRule="atLeast"/>
              </w:trPr>
              <w:tc>
                <w:tcPr>
                  <w:tcW w:w="683" w:type="pct"/>
                  <w:vMerge w:val="restart"/>
                  <w:tcBorders>
                    <w:tl2br w:val="nil"/>
                    <w:tr2bl w:val="nil"/>
                  </w:tcBorders>
                  <w:noWrap w:val="0"/>
                  <w:vAlign w:val="center"/>
                </w:tcPr>
                <w:p w14:paraId="2A0EFF7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废气</w:t>
                  </w:r>
                </w:p>
              </w:tc>
              <w:tc>
                <w:tcPr>
                  <w:tcW w:w="823" w:type="pct"/>
                  <w:tcBorders>
                    <w:tl2br w:val="nil"/>
                    <w:tr2bl w:val="nil"/>
                  </w:tcBorders>
                  <w:noWrap w:val="0"/>
                  <w:vAlign w:val="center"/>
                </w:tcPr>
                <w:p w14:paraId="3E09DA1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通信线缆制造</w:t>
                  </w:r>
                </w:p>
              </w:tc>
              <w:tc>
                <w:tcPr>
                  <w:tcW w:w="811" w:type="pct"/>
                  <w:tcBorders>
                    <w:tl2br w:val="nil"/>
                    <w:tr2bl w:val="nil"/>
                  </w:tcBorders>
                  <w:noWrap w:val="0"/>
                  <w:vAlign w:val="center"/>
                </w:tcPr>
                <w:p w14:paraId="19FE28B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被覆、包外</w:t>
                  </w:r>
                </w:p>
              </w:tc>
              <w:tc>
                <w:tcPr>
                  <w:tcW w:w="802" w:type="pct"/>
                  <w:tcBorders>
                    <w:tl2br w:val="nil"/>
                    <w:tr2bl w:val="nil"/>
                  </w:tcBorders>
                  <w:noWrap w:val="0"/>
                  <w:vAlign w:val="center"/>
                </w:tcPr>
                <w:p w14:paraId="0643402B">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G1-1</w:t>
                  </w:r>
                </w:p>
              </w:tc>
              <w:tc>
                <w:tcPr>
                  <w:tcW w:w="641" w:type="pct"/>
                  <w:tcBorders>
                    <w:tl2br w:val="nil"/>
                    <w:tr2bl w:val="nil"/>
                  </w:tcBorders>
                  <w:noWrap w:val="0"/>
                  <w:vAlign w:val="center"/>
                </w:tcPr>
                <w:p w14:paraId="60FFF0A3">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非甲烷总烃、HCL</w:t>
                  </w:r>
                </w:p>
              </w:tc>
              <w:tc>
                <w:tcPr>
                  <w:tcW w:w="1238" w:type="pct"/>
                  <w:vMerge w:val="restart"/>
                  <w:tcBorders>
                    <w:tl2br w:val="nil"/>
                    <w:tr2bl w:val="nil"/>
                  </w:tcBorders>
                  <w:noWrap w:val="0"/>
                  <w:vAlign w:val="center"/>
                </w:tcPr>
                <w:p w14:paraId="6A67082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二级活性炭吸附装置（TA001）+</w:t>
                  </w:r>
                  <w:r>
                    <w:rPr>
                      <w:rFonts w:hint="eastAsia" w:eastAsia="宋体" w:cs="Times New Roman"/>
                      <w:sz w:val="21"/>
                      <w:szCs w:val="21"/>
                      <w:lang w:val="en-US" w:eastAsia="zh-CN"/>
                    </w:rPr>
                    <w:t>30</w:t>
                  </w:r>
                  <w:r>
                    <w:rPr>
                      <w:rFonts w:hint="default" w:eastAsia="宋体" w:cs="Times New Roman"/>
                      <w:sz w:val="21"/>
                      <w:szCs w:val="21"/>
                      <w:lang w:val="en-US" w:eastAsia="zh-CN"/>
                    </w:rPr>
                    <w:t>m高排气筒（DA001）</w:t>
                  </w:r>
                </w:p>
              </w:tc>
            </w:tr>
            <w:tr w14:paraId="4E990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98" w:hRule="atLeast"/>
              </w:trPr>
              <w:tc>
                <w:tcPr>
                  <w:tcW w:w="683" w:type="pct"/>
                  <w:vMerge w:val="continue"/>
                  <w:tcBorders>
                    <w:tl2br w:val="nil"/>
                    <w:tr2bl w:val="nil"/>
                  </w:tcBorders>
                  <w:noWrap w:val="0"/>
                  <w:vAlign w:val="center"/>
                </w:tcPr>
                <w:p w14:paraId="18C10C5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058BA7C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光缆制造</w:t>
                  </w:r>
                </w:p>
              </w:tc>
              <w:tc>
                <w:tcPr>
                  <w:tcW w:w="811" w:type="pct"/>
                  <w:tcBorders>
                    <w:tl2br w:val="nil"/>
                    <w:tr2bl w:val="nil"/>
                  </w:tcBorders>
                  <w:noWrap w:val="0"/>
                  <w:vAlign w:val="center"/>
                </w:tcPr>
                <w:p w14:paraId="7E7CEB4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被覆、紧包、套管</w:t>
                  </w:r>
                </w:p>
              </w:tc>
              <w:tc>
                <w:tcPr>
                  <w:tcW w:w="802" w:type="pct"/>
                  <w:tcBorders>
                    <w:tl2br w:val="nil"/>
                    <w:tr2bl w:val="nil"/>
                  </w:tcBorders>
                  <w:noWrap w:val="0"/>
                  <w:vAlign w:val="center"/>
                </w:tcPr>
                <w:p w14:paraId="330BB05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G2-1</w:t>
                  </w:r>
                </w:p>
              </w:tc>
              <w:tc>
                <w:tcPr>
                  <w:tcW w:w="641" w:type="pct"/>
                  <w:tcBorders>
                    <w:tl2br w:val="nil"/>
                    <w:tr2bl w:val="nil"/>
                  </w:tcBorders>
                  <w:noWrap w:val="0"/>
                  <w:vAlign w:val="center"/>
                </w:tcPr>
                <w:p w14:paraId="0D4C760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非甲烷总烃、HCL</w:t>
                  </w:r>
                </w:p>
              </w:tc>
              <w:tc>
                <w:tcPr>
                  <w:tcW w:w="1238" w:type="pct"/>
                  <w:vMerge w:val="continue"/>
                  <w:tcBorders>
                    <w:tl2br w:val="nil"/>
                    <w:tr2bl w:val="nil"/>
                  </w:tcBorders>
                  <w:noWrap w:val="0"/>
                  <w:vAlign w:val="center"/>
                </w:tcPr>
                <w:p w14:paraId="7628AA2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r>
            <w:tr w14:paraId="41690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71" w:hRule="atLeast"/>
              </w:trPr>
              <w:tc>
                <w:tcPr>
                  <w:tcW w:w="683" w:type="pct"/>
                  <w:vMerge w:val="continue"/>
                  <w:tcBorders>
                    <w:tl2br w:val="nil"/>
                    <w:tr2bl w:val="nil"/>
                  </w:tcBorders>
                  <w:noWrap w:val="0"/>
                  <w:vAlign w:val="center"/>
                </w:tcPr>
                <w:p w14:paraId="2EA1CF7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restart"/>
                  <w:tcBorders>
                    <w:tl2br w:val="nil"/>
                    <w:tr2bl w:val="nil"/>
                  </w:tcBorders>
                  <w:noWrap w:val="0"/>
                  <w:vAlign w:val="center"/>
                </w:tcPr>
                <w:p w14:paraId="6DF1A9FE">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网络配件</w:t>
                  </w:r>
                </w:p>
                <w:p w14:paraId="41CE0F6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网络集成机柜</w:t>
                  </w:r>
                </w:p>
              </w:tc>
              <w:tc>
                <w:tcPr>
                  <w:tcW w:w="811" w:type="pct"/>
                  <w:tcBorders>
                    <w:tl2br w:val="nil"/>
                    <w:tr2bl w:val="nil"/>
                  </w:tcBorders>
                  <w:noWrap w:val="0"/>
                  <w:vAlign w:val="center"/>
                </w:tcPr>
                <w:p w14:paraId="49A14B8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注塑</w:t>
                  </w:r>
                </w:p>
              </w:tc>
              <w:tc>
                <w:tcPr>
                  <w:tcW w:w="802" w:type="pct"/>
                  <w:tcBorders>
                    <w:tl2br w:val="nil"/>
                    <w:tr2bl w:val="nil"/>
                  </w:tcBorders>
                  <w:noWrap w:val="0"/>
                  <w:vAlign w:val="center"/>
                </w:tcPr>
                <w:p w14:paraId="40A9844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G3-1</w:t>
                  </w:r>
                </w:p>
              </w:tc>
              <w:tc>
                <w:tcPr>
                  <w:tcW w:w="641" w:type="pct"/>
                  <w:tcBorders>
                    <w:tl2br w:val="nil"/>
                    <w:tr2bl w:val="nil"/>
                  </w:tcBorders>
                  <w:noWrap w:val="0"/>
                  <w:vAlign w:val="center"/>
                </w:tcPr>
                <w:p w14:paraId="6C2B332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非甲烷总烃、丙烯腈、1,3-丁二烯、甲苯、乙苯、苯乙烯</w:t>
                  </w:r>
                </w:p>
              </w:tc>
              <w:tc>
                <w:tcPr>
                  <w:tcW w:w="1238" w:type="pct"/>
                  <w:tcBorders>
                    <w:tl2br w:val="nil"/>
                    <w:tr2bl w:val="nil"/>
                  </w:tcBorders>
                  <w:noWrap w:val="0"/>
                  <w:vAlign w:val="center"/>
                </w:tcPr>
                <w:p w14:paraId="409912B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二级活性炭吸附装置（TA002）+</w:t>
                  </w:r>
                  <w:r>
                    <w:rPr>
                      <w:rFonts w:hint="eastAsia" w:eastAsia="宋体" w:cs="Times New Roman"/>
                      <w:sz w:val="21"/>
                      <w:szCs w:val="21"/>
                      <w:lang w:val="en-US" w:eastAsia="zh-CN"/>
                    </w:rPr>
                    <w:t>30</w:t>
                  </w:r>
                  <w:r>
                    <w:rPr>
                      <w:rFonts w:hint="default" w:eastAsia="宋体" w:cs="Times New Roman"/>
                      <w:sz w:val="21"/>
                      <w:szCs w:val="21"/>
                      <w:lang w:val="en-US" w:eastAsia="zh-CN"/>
                    </w:rPr>
                    <w:t>m高排气筒（DA002）</w:t>
                  </w:r>
                </w:p>
              </w:tc>
            </w:tr>
            <w:tr w14:paraId="1EF84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5" w:hRule="atLeast"/>
              </w:trPr>
              <w:tc>
                <w:tcPr>
                  <w:tcW w:w="683" w:type="pct"/>
                  <w:vMerge w:val="continue"/>
                  <w:tcBorders>
                    <w:tl2br w:val="nil"/>
                    <w:tr2bl w:val="nil"/>
                  </w:tcBorders>
                  <w:noWrap w:val="0"/>
                  <w:vAlign w:val="center"/>
                </w:tcPr>
                <w:p w14:paraId="686C9C3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continue"/>
                  <w:tcBorders>
                    <w:tl2br w:val="nil"/>
                    <w:tr2bl w:val="nil"/>
                  </w:tcBorders>
                  <w:noWrap w:val="0"/>
                  <w:vAlign w:val="center"/>
                </w:tcPr>
                <w:p w14:paraId="31AED91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11" w:type="pct"/>
                  <w:tcBorders>
                    <w:tl2br w:val="nil"/>
                    <w:tr2bl w:val="nil"/>
                  </w:tcBorders>
                  <w:noWrap w:val="0"/>
                  <w:vAlign w:val="center"/>
                </w:tcPr>
                <w:p w14:paraId="5DD3D7D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切割</w:t>
                  </w:r>
                </w:p>
              </w:tc>
              <w:tc>
                <w:tcPr>
                  <w:tcW w:w="802" w:type="pct"/>
                  <w:tcBorders>
                    <w:tl2br w:val="nil"/>
                    <w:tr2bl w:val="nil"/>
                  </w:tcBorders>
                  <w:noWrap w:val="0"/>
                  <w:vAlign w:val="center"/>
                </w:tcPr>
                <w:p w14:paraId="02ECDC5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G3-2</w:t>
                  </w:r>
                </w:p>
              </w:tc>
              <w:tc>
                <w:tcPr>
                  <w:tcW w:w="641" w:type="pct"/>
                  <w:tcBorders>
                    <w:tl2br w:val="nil"/>
                    <w:tr2bl w:val="nil"/>
                  </w:tcBorders>
                  <w:noWrap w:val="0"/>
                  <w:vAlign w:val="center"/>
                </w:tcPr>
                <w:p w14:paraId="24E702D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颗粒物</w:t>
                  </w:r>
                </w:p>
              </w:tc>
              <w:tc>
                <w:tcPr>
                  <w:tcW w:w="1238" w:type="pct"/>
                  <w:tcBorders>
                    <w:tl2br w:val="nil"/>
                    <w:tr2bl w:val="nil"/>
                  </w:tcBorders>
                  <w:noWrap w:val="0"/>
                  <w:vAlign w:val="center"/>
                </w:tcPr>
                <w:p w14:paraId="1A93B44B">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产生量忽略不计</w:t>
                  </w:r>
                </w:p>
              </w:tc>
            </w:tr>
            <w:tr w14:paraId="71CF9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38" w:hRule="atLeast"/>
              </w:trPr>
              <w:tc>
                <w:tcPr>
                  <w:tcW w:w="683" w:type="pct"/>
                  <w:vMerge w:val="continue"/>
                  <w:tcBorders>
                    <w:tl2br w:val="nil"/>
                    <w:tr2bl w:val="nil"/>
                  </w:tcBorders>
                  <w:noWrap w:val="0"/>
                  <w:vAlign w:val="center"/>
                </w:tcPr>
                <w:p w14:paraId="7BAA0FB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continue"/>
                  <w:tcBorders>
                    <w:tl2br w:val="nil"/>
                    <w:tr2bl w:val="nil"/>
                  </w:tcBorders>
                  <w:noWrap w:val="0"/>
                  <w:vAlign w:val="center"/>
                </w:tcPr>
                <w:p w14:paraId="5BABA99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11" w:type="pct"/>
                  <w:tcBorders>
                    <w:tl2br w:val="nil"/>
                    <w:tr2bl w:val="nil"/>
                  </w:tcBorders>
                  <w:noWrap w:val="0"/>
                  <w:vAlign w:val="center"/>
                </w:tcPr>
                <w:p w14:paraId="49C85E4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喷塑</w:t>
                  </w:r>
                </w:p>
              </w:tc>
              <w:tc>
                <w:tcPr>
                  <w:tcW w:w="802" w:type="pct"/>
                  <w:tcBorders>
                    <w:tl2br w:val="nil"/>
                    <w:tr2bl w:val="nil"/>
                  </w:tcBorders>
                  <w:noWrap w:val="0"/>
                  <w:vAlign w:val="center"/>
                </w:tcPr>
                <w:p w14:paraId="4AC31D7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G3-3</w:t>
                  </w:r>
                </w:p>
              </w:tc>
              <w:tc>
                <w:tcPr>
                  <w:tcW w:w="641" w:type="pct"/>
                  <w:tcBorders>
                    <w:tl2br w:val="nil"/>
                    <w:tr2bl w:val="nil"/>
                  </w:tcBorders>
                  <w:noWrap w:val="0"/>
                  <w:vAlign w:val="center"/>
                </w:tcPr>
                <w:p w14:paraId="0FEE8C68">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颗粒物</w:t>
                  </w:r>
                </w:p>
              </w:tc>
              <w:tc>
                <w:tcPr>
                  <w:tcW w:w="1238" w:type="pct"/>
                  <w:tcBorders>
                    <w:tl2br w:val="nil"/>
                    <w:tr2bl w:val="nil"/>
                  </w:tcBorders>
                  <w:noWrap w:val="0"/>
                  <w:vAlign w:val="center"/>
                </w:tcPr>
                <w:p w14:paraId="2D1BF19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二级滤芯</w:t>
                  </w:r>
                  <w:r>
                    <w:rPr>
                      <w:rFonts w:hint="default" w:eastAsia="宋体" w:cs="Times New Roman"/>
                      <w:sz w:val="21"/>
                      <w:szCs w:val="21"/>
                      <w:lang w:val="en-US" w:eastAsia="zh-CN"/>
                    </w:rPr>
                    <w:t>除尘器（TA003）+</w:t>
                  </w:r>
                  <w:r>
                    <w:rPr>
                      <w:rFonts w:hint="eastAsia" w:eastAsia="宋体" w:cs="Times New Roman"/>
                      <w:sz w:val="21"/>
                      <w:szCs w:val="21"/>
                      <w:lang w:val="en-US" w:eastAsia="zh-CN"/>
                    </w:rPr>
                    <w:t>20</w:t>
                  </w:r>
                  <w:r>
                    <w:rPr>
                      <w:rFonts w:hint="default" w:eastAsia="宋体" w:cs="Times New Roman"/>
                      <w:sz w:val="21"/>
                      <w:szCs w:val="21"/>
                      <w:lang w:val="en-US" w:eastAsia="zh-CN"/>
                    </w:rPr>
                    <w:t>m高排气筒（DA003）</w:t>
                  </w:r>
                </w:p>
              </w:tc>
            </w:tr>
            <w:tr w14:paraId="05CA6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683" w:type="pct"/>
                  <w:vMerge w:val="continue"/>
                  <w:tcBorders>
                    <w:tl2br w:val="nil"/>
                    <w:tr2bl w:val="nil"/>
                  </w:tcBorders>
                  <w:noWrap w:val="0"/>
                  <w:vAlign w:val="center"/>
                </w:tcPr>
                <w:p w14:paraId="28700C0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continue"/>
                  <w:tcBorders>
                    <w:tl2br w:val="nil"/>
                    <w:tr2bl w:val="nil"/>
                  </w:tcBorders>
                  <w:noWrap w:val="0"/>
                  <w:vAlign w:val="center"/>
                </w:tcPr>
                <w:p w14:paraId="6DB55AE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11" w:type="pct"/>
                  <w:tcBorders>
                    <w:tl2br w:val="nil"/>
                    <w:tr2bl w:val="nil"/>
                  </w:tcBorders>
                  <w:noWrap w:val="0"/>
                  <w:vAlign w:val="center"/>
                </w:tcPr>
                <w:p w14:paraId="1B9DE13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固化</w:t>
                  </w:r>
                </w:p>
              </w:tc>
              <w:tc>
                <w:tcPr>
                  <w:tcW w:w="802" w:type="pct"/>
                  <w:tcBorders>
                    <w:tl2br w:val="nil"/>
                    <w:tr2bl w:val="nil"/>
                  </w:tcBorders>
                  <w:noWrap w:val="0"/>
                  <w:vAlign w:val="center"/>
                </w:tcPr>
                <w:p w14:paraId="2B75EEC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G3-4</w:t>
                  </w:r>
                </w:p>
              </w:tc>
              <w:tc>
                <w:tcPr>
                  <w:tcW w:w="641" w:type="pct"/>
                  <w:tcBorders>
                    <w:tl2br w:val="nil"/>
                    <w:tr2bl w:val="nil"/>
                  </w:tcBorders>
                  <w:noWrap w:val="0"/>
                  <w:vAlign w:val="center"/>
                </w:tcPr>
                <w:p w14:paraId="693B32B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非甲烷总烃</w:t>
                  </w:r>
                </w:p>
              </w:tc>
              <w:tc>
                <w:tcPr>
                  <w:tcW w:w="1238" w:type="pct"/>
                  <w:tcBorders>
                    <w:tl2br w:val="nil"/>
                    <w:tr2bl w:val="nil"/>
                  </w:tcBorders>
                  <w:noWrap w:val="0"/>
                  <w:vAlign w:val="center"/>
                </w:tcPr>
                <w:p w14:paraId="5DF2C41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二级活性炭吸附装置（TA004）+</w:t>
                  </w:r>
                  <w:r>
                    <w:rPr>
                      <w:rFonts w:hint="eastAsia" w:eastAsia="宋体" w:cs="Times New Roman"/>
                      <w:color w:val="auto"/>
                      <w:sz w:val="21"/>
                      <w:szCs w:val="21"/>
                      <w:lang w:val="en-US" w:eastAsia="zh-CN"/>
                    </w:rPr>
                    <w:t>20</w:t>
                  </w:r>
                  <w:r>
                    <w:rPr>
                      <w:rFonts w:hint="default" w:eastAsia="宋体" w:cs="Times New Roman"/>
                      <w:color w:val="auto"/>
                      <w:sz w:val="21"/>
                      <w:szCs w:val="21"/>
                      <w:lang w:val="en-US" w:eastAsia="zh-CN"/>
                    </w:rPr>
                    <w:t>m高排气筒（DA004）</w:t>
                  </w:r>
                </w:p>
              </w:tc>
            </w:tr>
            <w:tr w14:paraId="17CB4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683" w:type="pct"/>
                  <w:vMerge w:val="continue"/>
                  <w:tcBorders>
                    <w:tl2br w:val="nil"/>
                    <w:tr2bl w:val="nil"/>
                  </w:tcBorders>
                  <w:noWrap w:val="0"/>
                  <w:vAlign w:val="center"/>
                </w:tcPr>
                <w:p w14:paraId="3BFB33D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continue"/>
                  <w:tcBorders>
                    <w:tl2br w:val="nil"/>
                    <w:tr2bl w:val="nil"/>
                  </w:tcBorders>
                  <w:noWrap w:val="0"/>
                  <w:vAlign w:val="center"/>
                </w:tcPr>
                <w:p w14:paraId="66A592C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11" w:type="pct"/>
                  <w:tcBorders>
                    <w:tl2br w:val="nil"/>
                    <w:tr2bl w:val="nil"/>
                  </w:tcBorders>
                  <w:noWrap w:val="0"/>
                  <w:vAlign w:val="center"/>
                </w:tcPr>
                <w:p w14:paraId="156A9E0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天然气燃烧</w:t>
                  </w:r>
                </w:p>
              </w:tc>
              <w:tc>
                <w:tcPr>
                  <w:tcW w:w="802" w:type="pct"/>
                  <w:tcBorders>
                    <w:tl2br w:val="nil"/>
                    <w:tr2bl w:val="nil"/>
                  </w:tcBorders>
                  <w:noWrap w:val="0"/>
                  <w:vAlign w:val="center"/>
                </w:tcPr>
                <w:p w14:paraId="383F6CB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G3-</w:t>
                  </w:r>
                  <w:r>
                    <w:rPr>
                      <w:rFonts w:hint="eastAsia" w:cs="Times New Roman"/>
                      <w:color w:val="auto"/>
                      <w:sz w:val="21"/>
                      <w:szCs w:val="21"/>
                      <w:lang w:val="en-US" w:eastAsia="zh-CN"/>
                    </w:rPr>
                    <w:t>5</w:t>
                  </w:r>
                </w:p>
              </w:tc>
              <w:tc>
                <w:tcPr>
                  <w:tcW w:w="641" w:type="pct"/>
                  <w:tcBorders>
                    <w:tl2br w:val="nil"/>
                    <w:tr2bl w:val="nil"/>
                  </w:tcBorders>
                  <w:noWrap w:val="0"/>
                  <w:vAlign w:val="center"/>
                </w:tcPr>
                <w:p w14:paraId="7C2D450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颗粒物、SO</w:t>
                  </w:r>
                  <w:r>
                    <w:rPr>
                      <w:rFonts w:hint="eastAsia" w:cs="Times New Roman"/>
                      <w:color w:val="auto"/>
                      <w:sz w:val="21"/>
                      <w:szCs w:val="21"/>
                      <w:vertAlign w:val="subscript"/>
                      <w:lang w:val="en-US" w:eastAsia="zh-CN"/>
                    </w:rPr>
                    <w:t>2</w:t>
                  </w:r>
                  <w:r>
                    <w:rPr>
                      <w:rFonts w:hint="eastAsia" w:cs="Times New Roman"/>
                      <w:color w:val="auto"/>
                      <w:sz w:val="21"/>
                      <w:szCs w:val="21"/>
                      <w:lang w:val="en-US" w:eastAsia="zh-CN"/>
                    </w:rPr>
                    <w:t>、NOx</w:t>
                  </w:r>
                </w:p>
              </w:tc>
              <w:tc>
                <w:tcPr>
                  <w:tcW w:w="1238" w:type="pct"/>
                  <w:tcBorders>
                    <w:tl2br w:val="nil"/>
                    <w:tr2bl w:val="nil"/>
                  </w:tcBorders>
                  <w:noWrap w:val="0"/>
                  <w:vAlign w:val="center"/>
                </w:tcPr>
                <w:p w14:paraId="76CB3E1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低氮燃烧+</w:t>
                  </w:r>
                  <w:r>
                    <w:rPr>
                      <w:rFonts w:hint="eastAsia" w:eastAsia="宋体" w:cs="Times New Roman"/>
                      <w:color w:val="auto"/>
                      <w:sz w:val="21"/>
                      <w:szCs w:val="21"/>
                      <w:lang w:val="en-US" w:eastAsia="zh-CN"/>
                    </w:rPr>
                    <w:t>20</w:t>
                  </w:r>
                  <w:r>
                    <w:rPr>
                      <w:rFonts w:hint="default" w:eastAsia="宋体" w:cs="Times New Roman"/>
                      <w:color w:val="auto"/>
                      <w:sz w:val="21"/>
                      <w:szCs w:val="21"/>
                      <w:lang w:val="en-US" w:eastAsia="zh-CN"/>
                    </w:rPr>
                    <w:t>m高排气筒（DA004）</w:t>
                  </w:r>
                  <w:r>
                    <w:rPr>
                      <w:rFonts w:hint="eastAsia" w:cs="Times New Roman"/>
                      <w:color w:val="auto"/>
                      <w:sz w:val="21"/>
                      <w:szCs w:val="21"/>
                      <w:lang w:val="en-US" w:eastAsia="zh-CN"/>
                    </w:rPr>
                    <w:t>直接排放</w:t>
                  </w:r>
                </w:p>
              </w:tc>
            </w:tr>
            <w:tr w14:paraId="1C270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5" w:hRule="atLeast"/>
              </w:trPr>
              <w:tc>
                <w:tcPr>
                  <w:tcW w:w="683" w:type="pct"/>
                  <w:vMerge w:val="continue"/>
                  <w:tcBorders>
                    <w:tl2br w:val="nil"/>
                    <w:tr2bl w:val="nil"/>
                  </w:tcBorders>
                  <w:noWrap w:val="0"/>
                  <w:vAlign w:val="center"/>
                </w:tcPr>
                <w:p w14:paraId="79B6895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continue"/>
                  <w:tcBorders>
                    <w:tl2br w:val="nil"/>
                    <w:tr2bl w:val="nil"/>
                  </w:tcBorders>
                  <w:noWrap w:val="0"/>
                  <w:vAlign w:val="center"/>
                </w:tcPr>
                <w:p w14:paraId="0FD16A0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11" w:type="pct"/>
                  <w:tcBorders>
                    <w:tl2br w:val="nil"/>
                    <w:tr2bl w:val="nil"/>
                  </w:tcBorders>
                  <w:noWrap w:val="0"/>
                  <w:vAlign w:val="center"/>
                </w:tcPr>
                <w:p w14:paraId="6FDCA0C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焊接</w:t>
                  </w:r>
                </w:p>
              </w:tc>
              <w:tc>
                <w:tcPr>
                  <w:tcW w:w="802" w:type="pct"/>
                  <w:tcBorders>
                    <w:tl2br w:val="nil"/>
                    <w:tr2bl w:val="nil"/>
                  </w:tcBorders>
                  <w:noWrap w:val="0"/>
                  <w:vAlign w:val="center"/>
                </w:tcPr>
                <w:p w14:paraId="6480331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G3-</w:t>
                  </w:r>
                  <w:r>
                    <w:rPr>
                      <w:rFonts w:hint="eastAsia" w:cs="Times New Roman"/>
                      <w:sz w:val="21"/>
                      <w:szCs w:val="21"/>
                      <w:lang w:val="en-US" w:eastAsia="zh-CN"/>
                    </w:rPr>
                    <w:t>6</w:t>
                  </w:r>
                </w:p>
              </w:tc>
              <w:tc>
                <w:tcPr>
                  <w:tcW w:w="641" w:type="pct"/>
                  <w:tcBorders>
                    <w:tl2br w:val="nil"/>
                    <w:tr2bl w:val="nil"/>
                  </w:tcBorders>
                  <w:noWrap w:val="0"/>
                  <w:vAlign w:val="center"/>
                </w:tcPr>
                <w:p w14:paraId="6EBCE6C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焊接烟尘</w:t>
                  </w:r>
                </w:p>
              </w:tc>
              <w:tc>
                <w:tcPr>
                  <w:tcW w:w="1238" w:type="pct"/>
                  <w:tcBorders>
                    <w:tl2br w:val="nil"/>
                    <w:tr2bl w:val="nil"/>
                  </w:tcBorders>
                  <w:noWrap w:val="0"/>
                  <w:vAlign w:val="center"/>
                </w:tcPr>
                <w:p w14:paraId="0F3A3C1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锡焊烟尘净化器（TA005）处理后在厂区进行无组织排放</w:t>
                  </w:r>
                </w:p>
              </w:tc>
            </w:tr>
            <w:tr w14:paraId="69AFB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5" w:hRule="atLeast"/>
              </w:trPr>
              <w:tc>
                <w:tcPr>
                  <w:tcW w:w="683" w:type="pct"/>
                  <w:vMerge w:val="continue"/>
                  <w:tcBorders>
                    <w:tl2br w:val="nil"/>
                    <w:tr2bl w:val="nil"/>
                  </w:tcBorders>
                  <w:noWrap w:val="0"/>
                  <w:vAlign w:val="center"/>
                </w:tcPr>
                <w:p w14:paraId="66C6E81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shd w:val="clear" w:color="auto" w:fill="auto"/>
                  <w:noWrap w:val="0"/>
                  <w:vAlign w:val="center"/>
                </w:tcPr>
                <w:p w14:paraId="070FD717">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1"/>
                      <w:lang w:val="en-US" w:eastAsia="zh-CN" w:bidi="ar-SA"/>
                    </w:rPr>
                  </w:pPr>
                  <w:r>
                    <w:rPr>
                      <w:rFonts w:hint="eastAsia" w:eastAsia="宋体" w:cs="Times New Roman"/>
                      <w:sz w:val="21"/>
                      <w:szCs w:val="21"/>
                      <w:lang w:val="en-US" w:eastAsia="zh-CN"/>
                    </w:rPr>
                    <w:t>接线端子</w:t>
                  </w:r>
                </w:p>
              </w:tc>
              <w:tc>
                <w:tcPr>
                  <w:tcW w:w="811" w:type="pct"/>
                  <w:tcBorders>
                    <w:tl2br w:val="nil"/>
                    <w:tr2bl w:val="nil"/>
                  </w:tcBorders>
                  <w:shd w:val="clear" w:color="auto" w:fill="auto"/>
                  <w:noWrap w:val="0"/>
                  <w:vAlign w:val="center"/>
                </w:tcPr>
                <w:p w14:paraId="73F2C2BD">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1"/>
                      <w:lang w:val="en-US" w:eastAsia="zh-CN" w:bidi="ar-SA"/>
                    </w:rPr>
                  </w:pPr>
                  <w:r>
                    <w:rPr>
                      <w:rFonts w:hint="default" w:eastAsia="宋体" w:cs="Times New Roman"/>
                      <w:sz w:val="21"/>
                      <w:szCs w:val="21"/>
                      <w:lang w:val="en-US" w:eastAsia="zh-CN"/>
                    </w:rPr>
                    <w:t>注塑</w:t>
                  </w:r>
                </w:p>
              </w:tc>
              <w:tc>
                <w:tcPr>
                  <w:tcW w:w="802" w:type="pct"/>
                  <w:tcBorders>
                    <w:tl2br w:val="nil"/>
                    <w:tr2bl w:val="nil"/>
                  </w:tcBorders>
                  <w:shd w:val="clear" w:color="auto" w:fill="auto"/>
                  <w:noWrap w:val="0"/>
                  <w:vAlign w:val="center"/>
                </w:tcPr>
                <w:p w14:paraId="38489CC9">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1"/>
                      <w:lang w:val="en-US" w:eastAsia="zh-CN" w:bidi="ar-SA"/>
                    </w:rPr>
                  </w:pPr>
                  <w:r>
                    <w:rPr>
                      <w:rFonts w:hint="default" w:eastAsia="宋体" w:cs="Times New Roman"/>
                      <w:sz w:val="21"/>
                      <w:szCs w:val="21"/>
                      <w:lang w:val="en-US" w:eastAsia="zh-CN"/>
                    </w:rPr>
                    <w:t>G</w:t>
                  </w:r>
                  <w:r>
                    <w:rPr>
                      <w:rFonts w:hint="eastAsia" w:eastAsia="宋体" w:cs="Times New Roman"/>
                      <w:sz w:val="21"/>
                      <w:szCs w:val="21"/>
                      <w:lang w:val="en-US" w:eastAsia="zh-CN"/>
                    </w:rPr>
                    <w:t>4</w:t>
                  </w:r>
                  <w:r>
                    <w:rPr>
                      <w:rFonts w:hint="default" w:eastAsia="宋体" w:cs="Times New Roman"/>
                      <w:sz w:val="21"/>
                      <w:szCs w:val="21"/>
                      <w:lang w:val="en-US" w:eastAsia="zh-CN"/>
                    </w:rPr>
                    <w:t>-1</w:t>
                  </w:r>
                </w:p>
              </w:tc>
              <w:tc>
                <w:tcPr>
                  <w:tcW w:w="641" w:type="pct"/>
                  <w:tcBorders>
                    <w:tl2br w:val="nil"/>
                    <w:tr2bl w:val="nil"/>
                  </w:tcBorders>
                  <w:shd w:val="clear" w:color="auto" w:fill="auto"/>
                  <w:noWrap w:val="0"/>
                  <w:vAlign w:val="center"/>
                </w:tcPr>
                <w:p w14:paraId="538CFD4D">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1"/>
                      <w:lang w:val="en-US" w:eastAsia="zh-CN" w:bidi="ar-SA"/>
                    </w:rPr>
                  </w:pPr>
                  <w:r>
                    <w:rPr>
                      <w:rFonts w:hint="default" w:eastAsia="宋体" w:cs="Times New Roman"/>
                      <w:sz w:val="21"/>
                      <w:szCs w:val="21"/>
                      <w:lang w:val="en-US" w:eastAsia="zh-CN"/>
                    </w:rPr>
                    <w:t>非甲烷总烃、丙烯腈、1,3-丁二烯、甲苯、乙苯、苯乙烯</w:t>
                  </w:r>
                </w:p>
              </w:tc>
              <w:tc>
                <w:tcPr>
                  <w:tcW w:w="1238" w:type="pct"/>
                  <w:tcBorders>
                    <w:tl2br w:val="nil"/>
                    <w:tr2bl w:val="nil"/>
                  </w:tcBorders>
                  <w:shd w:val="clear" w:color="auto" w:fill="auto"/>
                  <w:noWrap w:val="0"/>
                  <w:vAlign w:val="center"/>
                </w:tcPr>
                <w:p w14:paraId="7F198A33">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1"/>
                      <w:lang w:val="en-US" w:eastAsia="zh-CN" w:bidi="ar-SA"/>
                    </w:rPr>
                  </w:pPr>
                  <w:r>
                    <w:rPr>
                      <w:rFonts w:hint="default" w:eastAsia="宋体" w:cs="Times New Roman"/>
                      <w:sz w:val="21"/>
                      <w:szCs w:val="21"/>
                      <w:lang w:val="en-US" w:eastAsia="zh-CN"/>
                    </w:rPr>
                    <w:t>二级活性炭吸附装置（TA002）+</w:t>
                  </w:r>
                  <w:r>
                    <w:rPr>
                      <w:rFonts w:hint="eastAsia" w:eastAsia="宋体" w:cs="Times New Roman"/>
                      <w:sz w:val="21"/>
                      <w:szCs w:val="21"/>
                      <w:lang w:val="en-US" w:eastAsia="zh-CN"/>
                    </w:rPr>
                    <w:t>30</w:t>
                  </w:r>
                  <w:r>
                    <w:rPr>
                      <w:rFonts w:hint="default" w:eastAsia="宋体" w:cs="Times New Roman"/>
                      <w:sz w:val="21"/>
                      <w:szCs w:val="21"/>
                      <w:lang w:val="en-US" w:eastAsia="zh-CN"/>
                    </w:rPr>
                    <w:t>m高排气筒（DA002）</w:t>
                  </w:r>
                </w:p>
              </w:tc>
            </w:tr>
            <w:tr w14:paraId="1291E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5" w:hRule="atLeast"/>
              </w:trPr>
              <w:tc>
                <w:tcPr>
                  <w:tcW w:w="683" w:type="pct"/>
                  <w:vMerge w:val="continue"/>
                  <w:tcBorders>
                    <w:tl2br w:val="nil"/>
                    <w:tr2bl w:val="nil"/>
                  </w:tcBorders>
                  <w:noWrap w:val="0"/>
                  <w:vAlign w:val="center"/>
                </w:tcPr>
                <w:p w14:paraId="66B4FA0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6A31EC9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危废库</w:t>
                  </w:r>
                </w:p>
              </w:tc>
              <w:tc>
                <w:tcPr>
                  <w:tcW w:w="811" w:type="pct"/>
                  <w:tcBorders>
                    <w:tl2br w:val="nil"/>
                    <w:tr2bl w:val="nil"/>
                  </w:tcBorders>
                  <w:shd w:val="clear" w:color="auto" w:fill="auto"/>
                  <w:noWrap w:val="0"/>
                  <w:vAlign w:val="center"/>
                </w:tcPr>
                <w:p w14:paraId="274BF2D7">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危废</w:t>
                  </w:r>
                </w:p>
              </w:tc>
              <w:tc>
                <w:tcPr>
                  <w:tcW w:w="802" w:type="pct"/>
                  <w:tcBorders>
                    <w:tl2br w:val="nil"/>
                    <w:tr2bl w:val="nil"/>
                  </w:tcBorders>
                  <w:shd w:val="clear" w:color="auto" w:fill="auto"/>
                  <w:noWrap w:val="0"/>
                  <w:vAlign w:val="center"/>
                </w:tcPr>
                <w:p w14:paraId="4FED0353">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G5</w:t>
                  </w:r>
                </w:p>
              </w:tc>
              <w:tc>
                <w:tcPr>
                  <w:tcW w:w="641" w:type="pct"/>
                  <w:tcBorders>
                    <w:tl2br w:val="nil"/>
                    <w:tr2bl w:val="nil"/>
                  </w:tcBorders>
                  <w:shd w:val="clear" w:color="auto" w:fill="auto"/>
                  <w:noWrap w:val="0"/>
                  <w:vAlign w:val="center"/>
                </w:tcPr>
                <w:p w14:paraId="2A8B8F5A">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非甲烷总烃</w:t>
                  </w:r>
                </w:p>
              </w:tc>
              <w:tc>
                <w:tcPr>
                  <w:tcW w:w="1238" w:type="pct"/>
                  <w:tcBorders>
                    <w:tl2br w:val="nil"/>
                    <w:tr2bl w:val="nil"/>
                  </w:tcBorders>
                  <w:shd w:val="clear" w:color="auto" w:fill="auto"/>
                  <w:noWrap w:val="0"/>
                  <w:vAlign w:val="center"/>
                </w:tcPr>
                <w:p w14:paraId="618F311B">
                  <w:pPr>
                    <w:pStyle w:val="79"/>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产生量极少，无组织排放</w:t>
                  </w:r>
                </w:p>
              </w:tc>
            </w:tr>
            <w:tr w14:paraId="19C1F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9" w:hRule="atLeast"/>
              </w:trPr>
              <w:tc>
                <w:tcPr>
                  <w:tcW w:w="683" w:type="pct"/>
                  <w:vMerge w:val="restart"/>
                  <w:tcBorders>
                    <w:tl2br w:val="nil"/>
                    <w:tr2bl w:val="nil"/>
                  </w:tcBorders>
                  <w:noWrap w:val="0"/>
                  <w:vAlign w:val="center"/>
                </w:tcPr>
                <w:p w14:paraId="685A786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废水</w:t>
                  </w:r>
                </w:p>
              </w:tc>
              <w:tc>
                <w:tcPr>
                  <w:tcW w:w="823" w:type="pct"/>
                  <w:tcBorders>
                    <w:tl2br w:val="nil"/>
                    <w:tr2bl w:val="nil"/>
                  </w:tcBorders>
                  <w:noWrap w:val="0"/>
                  <w:vAlign w:val="center"/>
                </w:tcPr>
                <w:p w14:paraId="2508A34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冷却塔排放废水</w:t>
                  </w:r>
                </w:p>
              </w:tc>
              <w:tc>
                <w:tcPr>
                  <w:tcW w:w="811" w:type="pct"/>
                  <w:tcBorders>
                    <w:tl2br w:val="nil"/>
                    <w:tr2bl w:val="nil"/>
                  </w:tcBorders>
                  <w:noWrap w:val="0"/>
                  <w:vAlign w:val="center"/>
                </w:tcPr>
                <w:p w14:paraId="1F2C777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注塑冷却</w:t>
                  </w:r>
                </w:p>
              </w:tc>
              <w:tc>
                <w:tcPr>
                  <w:tcW w:w="802" w:type="pct"/>
                  <w:tcBorders>
                    <w:tl2br w:val="nil"/>
                    <w:tr2bl w:val="nil"/>
                  </w:tcBorders>
                  <w:noWrap w:val="0"/>
                  <w:vAlign w:val="center"/>
                </w:tcPr>
                <w:p w14:paraId="2C81F5B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W1</w:t>
                  </w:r>
                </w:p>
              </w:tc>
              <w:tc>
                <w:tcPr>
                  <w:tcW w:w="641" w:type="pct"/>
                  <w:tcBorders>
                    <w:tl2br w:val="nil"/>
                    <w:tr2bl w:val="nil"/>
                  </w:tcBorders>
                  <w:noWrap w:val="0"/>
                  <w:vAlign w:val="center"/>
                </w:tcPr>
                <w:p w14:paraId="223382F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SS</w:t>
                  </w:r>
                  <w:r>
                    <w:rPr>
                      <w:rFonts w:hint="eastAsia" w:eastAsia="宋体" w:cs="Times New Roman"/>
                      <w:sz w:val="21"/>
                      <w:szCs w:val="21"/>
                      <w:lang w:val="en-US" w:eastAsia="zh-CN"/>
                    </w:rPr>
                    <w:t>、盐分</w:t>
                  </w:r>
                </w:p>
              </w:tc>
              <w:tc>
                <w:tcPr>
                  <w:tcW w:w="1238" w:type="pct"/>
                  <w:tcBorders>
                    <w:tl2br w:val="nil"/>
                    <w:tr2bl w:val="nil"/>
                  </w:tcBorders>
                  <w:noWrap w:val="0"/>
                  <w:vAlign w:val="center"/>
                </w:tcPr>
                <w:p w14:paraId="11E1EBE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eastAsia="宋体" w:cs="Times New Roman"/>
                      <w:sz w:val="21"/>
                      <w:szCs w:val="21"/>
                      <w:lang w:val="en-US" w:eastAsia="zh-CN"/>
                    </w:rPr>
                    <w:t>车间保洁</w:t>
                  </w:r>
                </w:p>
              </w:tc>
            </w:tr>
            <w:tr w14:paraId="2FD26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610" w:hRule="atLeast"/>
              </w:trPr>
              <w:tc>
                <w:tcPr>
                  <w:tcW w:w="683" w:type="pct"/>
                  <w:vMerge w:val="continue"/>
                  <w:tcBorders>
                    <w:tl2br w:val="nil"/>
                    <w:tr2bl w:val="nil"/>
                  </w:tcBorders>
                  <w:noWrap w:val="0"/>
                  <w:vAlign w:val="center"/>
                </w:tcPr>
                <w:p w14:paraId="264E2CA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39F083D3">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生活污水</w:t>
                  </w:r>
                </w:p>
              </w:tc>
              <w:tc>
                <w:tcPr>
                  <w:tcW w:w="811" w:type="pct"/>
                  <w:tcBorders>
                    <w:tl2br w:val="nil"/>
                    <w:tr2bl w:val="nil"/>
                  </w:tcBorders>
                  <w:noWrap w:val="0"/>
                  <w:vAlign w:val="center"/>
                </w:tcPr>
                <w:p w14:paraId="097EEB43">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员工生活污水</w:t>
                  </w:r>
                </w:p>
              </w:tc>
              <w:tc>
                <w:tcPr>
                  <w:tcW w:w="802" w:type="pct"/>
                  <w:tcBorders>
                    <w:tl2br w:val="nil"/>
                    <w:tr2bl w:val="nil"/>
                  </w:tcBorders>
                  <w:noWrap w:val="0"/>
                  <w:vAlign w:val="center"/>
                </w:tcPr>
                <w:p w14:paraId="118467A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W</w:t>
                  </w:r>
                  <w:r>
                    <w:rPr>
                      <w:rFonts w:hint="eastAsia" w:eastAsia="宋体" w:cs="Times New Roman"/>
                      <w:sz w:val="21"/>
                      <w:szCs w:val="21"/>
                      <w:lang w:val="en-US" w:eastAsia="zh-CN"/>
                    </w:rPr>
                    <w:t>2</w:t>
                  </w:r>
                </w:p>
              </w:tc>
              <w:tc>
                <w:tcPr>
                  <w:tcW w:w="641" w:type="pct"/>
                  <w:tcBorders>
                    <w:tl2br w:val="nil"/>
                    <w:tr2bl w:val="nil"/>
                  </w:tcBorders>
                  <w:noWrap w:val="0"/>
                  <w:vAlign w:val="center"/>
                </w:tcPr>
                <w:p w14:paraId="015B6F6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pH、COD、BOD</w:t>
                  </w:r>
                  <w:r>
                    <w:rPr>
                      <w:rFonts w:hint="eastAsia" w:cs="Times New Roman"/>
                      <w:sz w:val="21"/>
                      <w:szCs w:val="21"/>
                      <w:vertAlign w:val="subscript"/>
                      <w:lang w:val="en-US" w:eastAsia="zh-CN"/>
                    </w:rPr>
                    <w:t>5</w:t>
                  </w:r>
                  <w:r>
                    <w:rPr>
                      <w:rFonts w:hint="eastAsia" w:cs="Times New Roman"/>
                      <w:sz w:val="21"/>
                      <w:szCs w:val="21"/>
                      <w:lang w:val="en-US" w:eastAsia="zh-CN"/>
                    </w:rPr>
                    <w:t>、NH</w:t>
                  </w:r>
                  <w:r>
                    <w:rPr>
                      <w:rFonts w:hint="eastAsia" w:cs="Times New Roman"/>
                      <w:sz w:val="21"/>
                      <w:szCs w:val="21"/>
                      <w:vertAlign w:val="subscript"/>
                      <w:lang w:val="en-US" w:eastAsia="zh-CN"/>
                    </w:rPr>
                    <w:t>3</w:t>
                  </w:r>
                  <w:r>
                    <w:rPr>
                      <w:rFonts w:hint="eastAsia" w:cs="Times New Roman"/>
                      <w:sz w:val="21"/>
                      <w:szCs w:val="21"/>
                      <w:lang w:val="en-US" w:eastAsia="zh-CN"/>
                    </w:rPr>
                    <w:t>-N、SS</w:t>
                  </w:r>
                </w:p>
              </w:tc>
              <w:tc>
                <w:tcPr>
                  <w:tcW w:w="1238" w:type="pct"/>
                  <w:tcBorders>
                    <w:tl2br w:val="nil"/>
                    <w:tr2bl w:val="nil"/>
                  </w:tcBorders>
                  <w:noWrap w:val="0"/>
                  <w:vAlign w:val="center"/>
                </w:tcPr>
                <w:p w14:paraId="7F0E26B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化粪池</w:t>
                  </w:r>
                  <w:r>
                    <w:rPr>
                      <w:rFonts w:hint="eastAsia" w:cs="Times New Roman"/>
                      <w:sz w:val="21"/>
                      <w:szCs w:val="21"/>
                      <w:lang w:val="en-US" w:eastAsia="zh-CN"/>
                    </w:rPr>
                    <w:t>预</w:t>
                  </w:r>
                  <w:r>
                    <w:rPr>
                      <w:rFonts w:hint="default" w:eastAsia="宋体" w:cs="Times New Roman"/>
                      <w:sz w:val="21"/>
                      <w:szCs w:val="21"/>
                      <w:lang w:val="en-US" w:eastAsia="zh-CN"/>
                    </w:rPr>
                    <w:t>处理后汇入厂区污水管网经市政污水管网接入马窝污水处理厂</w:t>
                  </w:r>
                </w:p>
              </w:tc>
            </w:tr>
            <w:tr w14:paraId="50C66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vMerge w:val="continue"/>
                  <w:tcBorders>
                    <w:tl2br w:val="nil"/>
                    <w:tr2bl w:val="nil"/>
                  </w:tcBorders>
                  <w:noWrap w:val="0"/>
                  <w:vAlign w:val="center"/>
                </w:tcPr>
                <w:p w14:paraId="0EB9B7A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69FAF913">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eastAsia="宋体" w:cs="Times New Roman"/>
                      <w:sz w:val="21"/>
                      <w:szCs w:val="21"/>
                      <w:lang w:val="en-US" w:eastAsia="zh-CN"/>
                    </w:rPr>
                    <w:t>食堂废水</w:t>
                  </w:r>
                </w:p>
              </w:tc>
              <w:tc>
                <w:tcPr>
                  <w:tcW w:w="811" w:type="pct"/>
                  <w:tcBorders>
                    <w:tl2br w:val="nil"/>
                    <w:tr2bl w:val="nil"/>
                  </w:tcBorders>
                  <w:noWrap w:val="0"/>
                  <w:vAlign w:val="center"/>
                </w:tcPr>
                <w:p w14:paraId="330A93F5">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eastAsia="宋体" w:cs="Times New Roman"/>
                      <w:sz w:val="21"/>
                      <w:szCs w:val="21"/>
                      <w:lang w:val="en-US" w:eastAsia="zh-CN"/>
                    </w:rPr>
                    <w:t>食堂废水</w:t>
                  </w:r>
                </w:p>
              </w:tc>
              <w:tc>
                <w:tcPr>
                  <w:tcW w:w="802" w:type="pct"/>
                  <w:tcBorders>
                    <w:tl2br w:val="nil"/>
                    <w:tr2bl w:val="nil"/>
                  </w:tcBorders>
                  <w:noWrap w:val="0"/>
                  <w:vAlign w:val="center"/>
                </w:tcPr>
                <w:p w14:paraId="612910F8">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W</w:t>
                  </w:r>
                  <w:r>
                    <w:rPr>
                      <w:rFonts w:hint="eastAsia" w:eastAsia="宋体" w:cs="Times New Roman"/>
                      <w:sz w:val="21"/>
                      <w:szCs w:val="21"/>
                      <w:lang w:val="en-US" w:eastAsia="zh-CN"/>
                    </w:rPr>
                    <w:t>5</w:t>
                  </w:r>
                </w:p>
              </w:tc>
              <w:tc>
                <w:tcPr>
                  <w:tcW w:w="641" w:type="pct"/>
                  <w:tcBorders>
                    <w:tl2br w:val="nil"/>
                    <w:tr2bl w:val="nil"/>
                  </w:tcBorders>
                  <w:noWrap w:val="0"/>
                  <w:vAlign w:val="center"/>
                </w:tcPr>
                <w:p w14:paraId="1100C92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pH、COD、BOD</w:t>
                  </w:r>
                  <w:r>
                    <w:rPr>
                      <w:rFonts w:hint="eastAsia" w:cs="Times New Roman"/>
                      <w:sz w:val="21"/>
                      <w:szCs w:val="21"/>
                      <w:vertAlign w:val="subscript"/>
                      <w:lang w:val="en-US" w:eastAsia="zh-CN"/>
                    </w:rPr>
                    <w:t>5</w:t>
                  </w:r>
                  <w:r>
                    <w:rPr>
                      <w:rFonts w:hint="eastAsia" w:cs="Times New Roman"/>
                      <w:sz w:val="21"/>
                      <w:szCs w:val="21"/>
                      <w:lang w:val="en-US" w:eastAsia="zh-CN"/>
                    </w:rPr>
                    <w:t>、NH</w:t>
                  </w:r>
                  <w:r>
                    <w:rPr>
                      <w:rFonts w:hint="eastAsia" w:cs="Times New Roman"/>
                      <w:sz w:val="21"/>
                      <w:szCs w:val="21"/>
                      <w:vertAlign w:val="subscript"/>
                      <w:lang w:val="en-US" w:eastAsia="zh-CN"/>
                    </w:rPr>
                    <w:t>3</w:t>
                  </w:r>
                  <w:r>
                    <w:rPr>
                      <w:rFonts w:hint="eastAsia" w:cs="Times New Roman"/>
                      <w:sz w:val="21"/>
                      <w:szCs w:val="21"/>
                      <w:lang w:val="en-US" w:eastAsia="zh-CN"/>
                    </w:rPr>
                    <w:t>-N、SS、动植物油</w:t>
                  </w:r>
                </w:p>
              </w:tc>
              <w:tc>
                <w:tcPr>
                  <w:tcW w:w="1238" w:type="pct"/>
                  <w:tcBorders>
                    <w:tl2br w:val="nil"/>
                    <w:tr2bl w:val="nil"/>
                  </w:tcBorders>
                  <w:noWrap w:val="0"/>
                  <w:vAlign w:val="center"/>
                </w:tcPr>
                <w:p w14:paraId="0E0E014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eastAsia="宋体" w:cs="Times New Roman"/>
                      <w:sz w:val="21"/>
                      <w:szCs w:val="21"/>
                      <w:lang w:val="en-US" w:eastAsia="zh-CN"/>
                    </w:rPr>
                    <w:t>隔油池+</w:t>
                  </w:r>
                  <w:r>
                    <w:rPr>
                      <w:rFonts w:hint="default" w:eastAsia="宋体" w:cs="Times New Roman"/>
                      <w:sz w:val="21"/>
                      <w:szCs w:val="21"/>
                      <w:lang w:val="en-US" w:eastAsia="zh-CN"/>
                    </w:rPr>
                    <w:t>化粪池收集处理后汇入厂区污水管网经市政污水管网接入马窝污水处理厂</w:t>
                  </w:r>
                </w:p>
              </w:tc>
            </w:tr>
            <w:tr w14:paraId="121F4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vMerge w:val="restart"/>
                  <w:tcBorders>
                    <w:tl2br w:val="nil"/>
                    <w:tr2bl w:val="nil"/>
                  </w:tcBorders>
                  <w:noWrap w:val="0"/>
                  <w:vAlign w:val="center"/>
                </w:tcPr>
                <w:p w14:paraId="4041CF8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固废</w:t>
                  </w:r>
                </w:p>
              </w:tc>
              <w:tc>
                <w:tcPr>
                  <w:tcW w:w="823" w:type="pct"/>
                  <w:tcBorders>
                    <w:tl2br w:val="nil"/>
                    <w:tr2bl w:val="nil"/>
                  </w:tcBorders>
                  <w:noWrap w:val="0"/>
                  <w:vAlign w:val="center"/>
                </w:tcPr>
                <w:p w14:paraId="041BE0C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原料使用</w:t>
                  </w:r>
                </w:p>
              </w:tc>
              <w:tc>
                <w:tcPr>
                  <w:tcW w:w="811" w:type="pct"/>
                  <w:tcBorders>
                    <w:tl2br w:val="nil"/>
                    <w:tr2bl w:val="nil"/>
                  </w:tcBorders>
                  <w:noWrap w:val="0"/>
                  <w:vAlign w:val="center"/>
                </w:tcPr>
                <w:p w14:paraId="799F787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原料使用</w:t>
                  </w:r>
                </w:p>
              </w:tc>
              <w:tc>
                <w:tcPr>
                  <w:tcW w:w="802" w:type="pct"/>
                  <w:tcBorders>
                    <w:tl2br w:val="nil"/>
                    <w:tr2bl w:val="nil"/>
                  </w:tcBorders>
                  <w:noWrap w:val="0"/>
                  <w:vAlign w:val="center"/>
                </w:tcPr>
                <w:p w14:paraId="23CBBB5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S1-1、S2-2、S3-1、S3-</w:t>
                  </w:r>
                  <w:r>
                    <w:rPr>
                      <w:rFonts w:hint="eastAsia" w:eastAsia="宋体" w:cs="Times New Roman"/>
                      <w:sz w:val="21"/>
                      <w:szCs w:val="21"/>
                      <w:lang w:val="en-US" w:eastAsia="zh-CN"/>
                    </w:rPr>
                    <w:t>8</w:t>
                  </w:r>
                  <w:r>
                    <w:rPr>
                      <w:rFonts w:hint="default" w:eastAsia="宋体" w:cs="Times New Roman"/>
                      <w:sz w:val="21"/>
                      <w:szCs w:val="21"/>
                      <w:lang w:val="en-US" w:eastAsia="zh-CN"/>
                    </w:rPr>
                    <w:t>、S</w:t>
                  </w:r>
                  <w:r>
                    <w:rPr>
                      <w:rFonts w:hint="eastAsia" w:eastAsia="宋体" w:cs="Times New Roman"/>
                      <w:sz w:val="21"/>
                      <w:szCs w:val="21"/>
                      <w:lang w:val="en-US" w:eastAsia="zh-CN"/>
                    </w:rPr>
                    <w:t>4</w:t>
                  </w:r>
                  <w:r>
                    <w:rPr>
                      <w:rFonts w:hint="default" w:eastAsia="宋体" w:cs="Times New Roman"/>
                      <w:sz w:val="21"/>
                      <w:szCs w:val="21"/>
                      <w:lang w:val="en-US" w:eastAsia="zh-CN"/>
                    </w:rPr>
                    <w:t>-1</w:t>
                  </w:r>
                </w:p>
              </w:tc>
              <w:tc>
                <w:tcPr>
                  <w:tcW w:w="641" w:type="pct"/>
                  <w:tcBorders>
                    <w:tl2br w:val="nil"/>
                    <w:tr2bl w:val="nil"/>
                  </w:tcBorders>
                  <w:noWrap w:val="0"/>
                  <w:vAlign w:val="center"/>
                </w:tcPr>
                <w:p w14:paraId="33E2CE6C">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废包装材料</w:t>
                  </w:r>
                </w:p>
              </w:tc>
              <w:tc>
                <w:tcPr>
                  <w:tcW w:w="1238" w:type="pct"/>
                  <w:tcBorders>
                    <w:tl2br w:val="nil"/>
                    <w:tr2bl w:val="nil"/>
                  </w:tcBorders>
                  <w:noWrap w:val="0"/>
                  <w:vAlign w:val="center"/>
                </w:tcPr>
                <w:p w14:paraId="2E89A3A5">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集中收集于一般固废暂存间后外售</w:t>
                  </w:r>
                </w:p>
              </w:tc>
            </w:tr>
            <w:tr w14:paraId="695C1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vMerge w:val="continue"/>
                  <w:tcBorders>
                    <w:tl2br w:val="nil"/>
                    <w:tr2bl w:val="nil"/>
                  </w:tcBorders>
                  <w:noWrap w:val="0"/>
                  <w:vAlign w:val="center"/>
                </w:tcPr>
                <w:p w14:paraId="2CEA704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08DDCD2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边角料及残次品</w:t>
                  </w:r>
                </w:p>
              </w:tc>
              <w:tc>
                <w:tcPr>
                  <w:tcW w:w="811" w:type="pct"/>
                  <w:tcBorders>
                    <w:tl2br w:val="nil"/>
                    <w:tr2bl w:val="nil"/>
                  </w:tcBorders>
                  <w:noWrap w:val="0"/>
                  <w:vAlign w:val="center"/>
                </w:tcPr>
                <w:p w14:paraId="17EFA30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被覆、包外、套管、紧包、冲压、切割、检验</w:t>
                  </w:r>
                </w:p>
              </w:tc>
              <w:tc>
                <w:tcPr>
                  <w:tcW w:w="802" w:type="pct"/>
                  <w:tcBorders>
                    <w:tl2br w:val="nil"/>
                    <w:tr2bl w:val="nil"/>
                  </w:tcBorders>
                  <w:noWrap w:val="0"/>
                  <w:vAlign w:val="center"/>
                </w:tcPr>
                <w:p w14:paraId="49654D7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S1-2、S2-2、S3-4、S3-5、S3-6</w:t>
                  </w:r>
                </w:p>
              </w:tc>
              <w:tc>
                <w:tcPr>
                  <w:tcW w:w="641" w:type="pct"/>
                  <w:tcBorders>
                    <w:tl2br w:val="nil"/>
                    <w:tr2bl w:val="nil"/>
                  </w:tcBorders>
                  <w:noWrap w:val="0"/>
                  <w:vAlign w:val="center"/>
                </w:tcPr>
                <w:p w14:paraId="3342C3E4">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边角料及残次品</w:t>
                  </w:r>
                </w:p>
              </w:tc>
              <w:tc>
                <w:tcPr>
                  <w:tcW w:w="1238" w:type="pct"/>
                  <w:tcBorders>
                    <w:tl2br w:val="nil"/>
                    <w:tr2bl w:val="nil"/>
                  </w:tcBorders>
                  <w:noWrap w:val="0"/>
                  <w:vAlign w:val="center"/>
                </w:tcPr>
                <w:p w14:paraId="7CA48693">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集中收集于一般固废暂存间后外售</w:t>
                  </w:r>
                </w:p>
              </w:tc>
            </w:tr>
            <w:tr w14:paraId="3CFE9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vMerge w:val="continue"/>
                  <w:tcBorders>
                    <w:tl2br w:val="nil"/>
                    <w:tr2bl w:val="nil"/>
                  </w:tcBorders>
                  <w:noWrap w:val="0"/>
                  <w:vAlign w:val="center"/>
                </w:tcPr>
                <w:p w14:paraId="4A1F4E8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0BDD56D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注塑不合格品</w:t>
                  </w:r>
                </w:p>
              </w:tc>
              <w:tc>
                <w:tcPr>
                  <w:tcW w:w="811" w:type="pct"/>
                  <w:tcBorders>
                    <w:tl2br w:val="nil"/>
                    <w:tr2bl w:val="nil"/>
                  </w:tcBorders>
                  <w:noWrap w:val="0"/>
                  <w:vAlign w:val="center"/>
                </w:tcPr>
                <w:p w14:paraId="2F093C5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注塑</w:t>
                  </w:r>
                </w:p>
              </w:tc>
              <w:tc>
                <w:tcPr>
                  <w:tcW w:w="802" w:type="pct"/>
                  <w:tcBorders>
                    <w:tl2br w:val="nil"/>
                    <w:tr2bl w:val="nil"/>
                  </w:tcBorders>
                  <w:noWrap w:val="0"/>
                  <w:vAlign w:val="center"/>
                </w:tcPr>
                <w:p w14:paraId="6C978533">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S3-2</w:t>
                  </w:r>
                  <w:r>
                    <w:rPr>
                      <w:rFonts w:hint="eastAsia" w:cs="Times New Roman"/>
                      <w:sz w:val="21"/>
                      <w:szCs w:val="21"/>
                      <w:lang w:val="en-US" w:eastAsia="zh-CN"/>
                    </w:rPr>
                    <w:t>、</w:t>
                  </w:r>
                  <w:r>
                    <w:rPr>
                      <w:rFonts w:hint="default" w:eastAsia="宋体" w:cs="Times New Roman"/>
                      <w:sz w:val="21"/>
                      <w:szCs w:val="21"/>
                      <w:lang w:val="en-US" w:eastAsia="zh-CN"/>
                    </w:rPr>
                    <w:t>S</w:t>
                  </w:r>
                  <w:r>
                    <w:rPr>
                      <w:rFonts w:hint="eastAsia" w:eastAsia="宋体" w:cs="Times New Roman"/>
                      <w:sz w:val="21"/>
                      <w:szCs w:val="21"/>
                      <w:lang w:val="en-US" w:eastAsia="zh-CN"/>
                    </w:rPr>
                    <w:t>4-2</w:t>
                  </w:r>
                </w:p>
              </w:tc>
              <w:tc>
                <w:tcPr>
                  <w:tcW w:w="641" w:type="pct"/>
                  <w:tcBorders>
                    <w:tl2br w:val="nil"/>
                    <w:tr2bl w:val="nil"/>
                  </w:tcBorders>
                  <w:noWrap w:val="0"/>
                  <w:vAlign w:val="center"/>
                </w:tcPr>
                <w:p w14:paraId="55BD1148">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注塑不合格品</w:t>
                  </w:r>
                </w:p>
              </w:tc>
              <w:tc>
                <w:tcPr>
                  <w:tcW w:w="1238" w:type="pct"/>
                  <w:tcBorders>
                    <w:tl2br w:val="nil"/>
                    <w:tr2bl w:val="nil"/>
                  </w:tcBorders>
                  <w:noWrap w:val="0"/>
                  <w:vAlign w:val="center"/>
                </w:tcPr>
                <w:p w14:paraId="0F547ED8">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中收集于一般固废暂存间后外售</w:t>
                  </w:r>
                </w:p>
              </w:tc>
            </w:tr>
            <w:tr w14:paraId="16C8A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vMerge w:val="continue"/>
                  <w:tcBorders>
                    <w:tl2br w:val="nil"/>
                    <w:tr2bl w:val="nil"/>
                  </w:tcBorders>
                  <w:noWrap w:val="0"/>
                  <w:vAlign w:val="center"/>
                </w:tcPr>
                <w:p w14:paraId="47AD0715">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77B0F27B">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检验</w:t>
                  </w:r>
                </w:p>
              </w:tc>
              <w:tc>
                <w:tcPr>
                  <w:tcW w:w="811" w:type="pct"/>
                  <w:tcBorders>
                    <w:tl2br w:val="nil"/>
                    <w:tr2bl w:val="nil"/>
                  </w:tcBorders>
                  <w:noWrap w:val="0"/>
                  <w:vAlign w:val="center"/>
                </w:tcPr>
                <w:p w14:paraId="53848CB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检验</w:t>
                  </w:r>
                </w:p>
              </w:tc>
              <w:tc>
                <w:tcPr>
                  <w:tcW w:w="802" w:type="pct"/>
                  <w:tcBorders>
                    <w:tl2br w:val="nil"/>
                    <w:tr2bl w:val="nil"/>
                  </w:tcBorders>
                  <w:noWrap w:val="0"/>
                  <w:vAlign w:val="center"/>
                </w:tcPr>
                <w:p w14:paraId="22321BA5">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S3-</w:t>
                  </w:r>
                  <w:r>
                    <w:rPr>
                      <w:rFonts w:hint="eastAsia" w:eastAsia="宋体" w:cs="Times New Roman"/>
                      <w:sz w:val="21"/>
                      <w:szCs w:val="21"/>
                      <w:lang w:val="en-US" w:eastAsia="zh-CN"/>
                    </w:rPr>
                    <w:t>11</w:t>
                  </w:r>
                  <w:r>
                    <w:rPr>
                      <w:rFonts w:hint="default" w:eastAsia="宋体" w:cs="Times New Roman"/>
                      <w:sz w:val="21"/>
                      <w:szCs w:val="21"/>
                      <w:lang w:val="en-US" w:eastAsia="zh-CN"/>
                    </w:rPr>
                    <w:t>、S</w:t>
                  </w:r>
                  <w:r>
                    <w:rPr>
                      <w:rFonts w:hint="eastAsia" w:eastAsia="宋体" w:cs="Times New Roman"/>
                      <w:sz w:val="21"/>
                      <w:szCs w:val="21"/>
                      <w:lang w:val="en-US" w:eastAsia="zh-CN"/>
                    </w:rPr>
                    <w:t>4-3</w:t>
                  </w:r>
                </w:p>
              </w:tc>
              <w:tc>
                <w:tcPr>
                  <w:tcW w:w="641" w:type="pct"/>
                  <w:tcBorders>
                    <w:tl2br w:val="nil"/>
                    <w:tr2bl w:val="nil"/>
                  </w:tcBorders>
                  <w:noWrap w:val="0"/>
                  <w:vAlign w:val="center"/>
                </w:tcPr>
                <w:p w14:paraId="44A8FBFF">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不合格产品</w:t>
                  </w:r>
                </w:p>
              </w:tc>
              <w:tc>
                <w:tcPr>
                  <w:tcW w:w="1238" w:type="pct"/>
                  <w:tcBorders>
                    <w:tl2br w:val="nil"/>
                    <w:tr2bl w:val="nil"/>
                  </w:tcBorders>
                  <w:noWrap w:val="0"/>
                  <w:vAlign w:val="center"/>
                </w:tcPr>
                <w:p w14:paraId="15E87D0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集中收集于一般固废暂存间后外售</w:t>
                  </w:r>
                </w:p>
              </w:tc>
            </w:tr>
            <w:tr w14:paraId="4F5D9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71" w:hRule="atLeast"/>
              </w:trPr>
              <w:tc>
                <w:tcPr>
                  <w:tcW w:w="683" w:type="pct"/>
                  <w:vMerge w:val="continue"/>
                  <w:tcBorders>
                    <w:tl2br w:val="nil"/>
                    <w:tr2bl w:val="nil"/>
                  </w:tcBorders>
                  <w:noWrap w:val="0"/>
                  <w:vAlign w:val="center"/>
                </w:tcPr>
                <w:p w14:paraId="66136D58">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07A3395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原料使用、设备维修</w:t>
                  </w:r>
                </w:p>
              </w:tc>
              <w:tc>
                <w:tcPr>
                  <w:tcW w:w="811" w:type="pct"/>
                  <w:tcBorders>
                    <w:tl2br w:val="nil"/>
                    <w:tr2bl w:val="nil"/>
                  </w:tcBorders>
                  <w:noWrap w:val="0"/>
                  <w:vAlign w:val="center"/>
                </w:tcPr>
                <w:p w14:paraId="503D0D5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原料使用、设备维修</w:t>
                  </w:r>
                </w:p>
              </w:tc>
              <w:tc>
                <w:tcPr>
                  <w:tcW w:w="802" w:type="pct"/>
                  <w:tcBorders>
                    <w:tl2br w:val="nil"/>
                    <w:tr2bl w:val="nil"/>
                  </w:tcBorders>
                  <w:noWrap w:val="0"/>
                  <w:vAlign w:val="center"/>
                </w:tcPr>
                <w:p w14:paraId="507B2B7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S1-3</w:t>
                  </w:r>
                </w:p>
              </w:tc>
              <w:tc>
                <w:tcPr>
                  <w:tcW w:w="641" w:type="pct"/>
                  <w:tcBorders>
                    <w:tl2br w:val="nil"/>
                    <w:tr2bl w:val="nil"/>
                  </w:tcBorders>
                  <w:noWrap w:val="0"/>
                  <w:vAlign w:val="center"/>
                </w:tcPr>
                <w:p w14:paraId="40C44060">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废包装桶</w:t>
                  </w:r>
                </w:p>
              </w:tc>
              <w:tc>
                <w:tcPr>
                  <w:tcW w:w="1238" w:type="pct"/>
                  <w:tcBorders>
                    <w:tl2br w:val="nil"/>
                    <w:tr2bl w:val="nil"/>
                  </w:tcBorders>
                  <w:noWrap w:val="0"/>
                  <w:vAlign w:val="center"/>
                </w:tcPr>
                <w:p w14:paraId="573DEAF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集中收集于危废暂存间后交由有资质单位处置</w:t>
                  </w:r>
                </w:p>
              </w:tc>
            </w:tr>
            <w:tr w14:paraId="291C1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67" w:hRule="atLeast"/>
              </w:trPr>
              <w:tc>
                <w:tcPr>
                  <w:tcW w:w="683" w:type="pct"/>
                  <w:vMerge w:val="continue"/>
                  <w:tcBorders>
                    <w:tl2br w:val="nil"/>
                    <w:tr2bl w:val="nil"/>
                  </w:tcBorders>
                  <w:noWrap w:val="0"/>
                  <w:vAlign w:val="center"/>
                </w:tcPr>
                <w:p w14:paraId="55CDD73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3DF1718A">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拉丝</w:t>
                  </w:r>
                </w:p>
              </w:tc>
              <w:tc>
                <w:tcPr>
                  <w:tcW w:w="811" w:type="pct"/>
                  <w:tcBorders>
                    <w:tl2br w:val="nil"/>
                    <w:tr2bl w:val="nil"/>
                  </w:tcBorders>
                  <w:noWrap w:val="0"/>
                  <w:vAlign w:val="center"/>
                </w:tcPr>
                <w:p w14:paraId="4710C76B">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拉丝</w:t>
                  </w:r>
                </w:p>
              </w:tc>
              <w:tc>
                <w:tcPr>
                  <w:tcW w:w="802" w:type="pct"/>
                  <w:tcBorders>
                    <w:tl2br w:val="nil"/>
                    <w:tr2bl w:val="nil"/>
                  </w:tcBorders>
                  <w:noWrap w:val="0"/>
                  <w:vAlign w:val="center"/>
                </w:tcPr>
                <w:p w14:paraId="72BE6886">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S1-2</w:t>
                  </w:r>
                </w:p>
              </w:tc>
              <w:tc>
                <w:tcPr>
                  <w:tcW w:w="641" w:type="pct"/>
                  <w:tcBorders>
                    <w:tl2br w:val="nil"/>
                    <w:tr2bl w:val="nil"/>
                  </w:tcBorders>
                  <w:noWrap w:val="0"/>
                  <w:vAlign w:val="center"/>
                </w:tcPr>
                <w:p w14:paraId="50CE2D6E">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拉废丝油</w:t>
                  </w:r>
                </w:p>
              </w:tc>
              <w:tc>
                <w:tcPr>
                  <w:tcW w:w="1238" w:type="pct"/>
                  <w:tcBorders>
                    <w:tl2br w:val="nil"/>
                    <w:tr2bl w:val="nil"/>
                  </w:tcBorders>
                  <w:noWrap w:val="0"/>
                  <w:vAlign w:val="center"/>
                </w:tcPr>
                <w:p w14:paraId="1B71D04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集中收集于危废暂存间后交由有资质单位处置</w:t>
                  </w:r>
                </w:p>
              </w:tc>
            </w:tr>
            <w:tr w14:paraId="38542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67" w:hRule="atLeast"/>
              </w:trPr>
              <w:tc>
                <w:tcPr>
                  <w:tcW w:w="683" w:type="pct"/>
                  <w:vMerge w:val="continue"/>
                  <w:tcBorders>
                    <w:tl2br w:val="nil"/>
                    <w:tr2bl w:val="nil"/>
                  </w:tcBorders>
                  <w:noWrap w:val="0"/>
                  <w:vAlign w:val="center"/>
                </w:tcPr>
                <w:p w14:paraId="3B5FE54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150A2808">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清洗</w:t>
                  </w:r>
                </w:p>
              </w:tc>
              <w:tc>
                <w:tcPr>
                  <w:tcW w:w="811" w:type="pct"/>
                  <w:tcBorders>
                    <w:tl2br w:val="nil"/>
                    <w:tr2bl w:val="nil"/>
                  </w:tcBorders>
                  <w:noWrap w:val="0"/>
                  <w:vAlign w:val="center"/>
                </w:tcPr>
                <w:p w14:paraId="6E421E0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清洗</w:t>
                  </w:r>
                </w:p>
              </w:tc>
              <w:tc>
                <w:tcPr>
                  <w:tcW w:w="802" w:type="pct"/>
                  <w:tcBorders>
                    <w:tl2br w:val="nil"/>
                    <w:tr2bl w:val="nil"/>
                  </w:tcBorders>
                  <w:noWrap w:val="0"/>
                  <w:vAlign w:val="center"/>
                </w:tcPr>
                <w:p w14:paraId="67B6379A">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S3-12</w:t>
                  </w:r>
                </w:p>
              </w:tc>
              <w:tc>
                <w:tcPr>
                  <w:tcW w:w="641" w:type="pct"/>
                  <w:tcBorders>
                    <w:tl2br w:val="nil"/>
                    <w:tr2bl w:val="nil"/>
                  </w:tcBorders>
                  <w:noWrap w:val="0"/>
                  <w:vAlign w:val="center"/>
                </w:tcPr>
                <w:p w14:paraId="745A1C90">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cs="Times New Roman"/>
                      <w:sz w:val="21"/>
                      <w:szCs w:val="21"/>
                      <w:lang w:val="en-US" w:eastAsia="zh-CN"/>
                    </w:rPr>
                    <w:t>清洗废液</w:t>
                  </w:r>
                </w:p>
              </w:tc>
              <w:tc>
                <w:tcPr>
                  <w:tcW w:w="1238" w:type="pct"/>
                  <w:tcBorders>
                    <w:tl2br w:val="nil"/>
                    <w:tr2bl w:val="nil"/>
                  </w:tcBorders>
                  <w:noWrap w:val="0"/>
                  <w:vAlign w:val="center"/>
                </w:tcPr>
                <w:p w14:paraId="2DA9C11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集中收集于危废暂存间后交由有资质单位处置</w:t>
                  </w:r>
                </w:p>
              </w:tc>
            </w:tr>
            <w:tr w14:paraId="1641B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92" w:hRule="atLeast"/>
              </w:trPr>
              <w:tc>
                <w:tcPr>
                  <w:tcW w:w="683" w:type="pct"/>
                  <w:vMerge w:val="continue"/>
                  <w:tcBorders>
                    <w:tl2br w:val="nil"/>
                    <w:tr2bl w:val="nil"/>
                  </w:tcBorders>
                  <w:noWrap w:val="0"/>
                  <w:vAlign w:val="center"/>
                </w:tcPr>
                <w:p w14:paraId="21F958C4">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4E42B39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冲压</w:t>
                  </w:r>
                </w:p>
              </w:tc>
              <w:tc>
                <w:tcPr>
                  <w:tcW w:w="811" w:type="pct"/>
                  <w:tcBorders>
                    <w:tl2br w:val="nil"/>
                    <w:tr2bl w:val="nil"/>
                  </w:tcBorders>
                  <w:noWrap w:val="0"/>
                  <w:vAlign w:val="center"/>
                </w:tcPr>
                <w:p w14:paraId="2DC46F91">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冲压</w:t>
                  </w:r>
                </w:p>
              </w:tc>
              <w:tc>
                <w:tcPr>
                  <w:tcW w:w="802" w:type="pct"/>
                  <w:tcBorders>
                    <w:tl2br w:val="nil"/>
                    <w:tr2bl w:val="nil"/>
                  </w:tcBorders>
                  <w:noWrap w:val="0"/>
                  <w:vAlign w:val="center"/>
                </w:tcPr>
                <w:p w14:paraId="3907B3C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S3-10</w:t>
                  </w:r>
                </w:p>
              </w:tc>
              <w:tc>
                <w:tcPr>
                  <w:tcW w:w="641" w:type="pct"/>
                  <w:tcBorders>
                    <w:tl2br w:val="nil"/>
                    <w:tr2bl w:val="nil"/>
                  </w:tcBorders>
                  <w:noWrap w:val="0"/>
                  <w:vAlign w:val="center"/>
                </w:tcPr>
                <w:p w14:paraId="2EE9B268">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废液压油</w:t>
                  </w:r>
                </w:p>
              </w:tc>
              <w:tc>
                <w:tcPr>
                  <w:tcW w:w="1238" w:type="pct"/>
                  <w:tcBorders>
                    <w:tl2br w:val="nil"/>
                    <w:tr2bl w:val="nil"/>
                  </w:tcBorders>
                  <w:noWrap w:val="0"/>
                  <w:vAlign w:val="center"/>
                </w:tcPr>
                <w:p w14:paraId="7D147BF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集中收集于危废暂存间后交由有资质单位处置</w:t>
                  </w:r>
                </w:p>
              </w:tc>
            </w:tr>
            <w:tr w14:paraId="43E1B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77" w:hRule="atLeast"/>
              </w:trPr>
              <w:tc>
                <w:tcPr>
                  <w:tcW w:w="683" w:type="pct"/>
                  <w:vMerge w:val="continue"/>
                  <w:tcBorders>
                    <w:tl2br w:val="nil"/>
                    <w:tr2bl w:val="nil"/>
                  </w:tcBorders>
                  <w:noWrap w:val="0"/>
                  <w:vAlign w:val="center"/>
                </w:tcPr>
                <w:p w14:paraId="385D507A">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restart"/>
                  <w:tcBorders>
                    <w:tl2br w:val="nil"/>
                    <w:tr2bl w:val="nil"/>
                  </w:tcBorders>
                  <w:noWrap w:val="0"/>
                  <w:vAlign w:val="center"/>
                </w:tcPr>
                <w:p w14:paraId="213ECF9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废气处理</w:t>
                  </w:r>
                </w:p>
              </w:tc>
              <w:tc>
                <w:tcPr>
                  <w:tcW w:w="811" w:type="pct"/>
                  <w:tcBorders>
                    <w:tl2br w:val="nil"/>
                    <w:tr2bl w:val="nil"/>
                  </w:tcBorders>
                  <w:noWrap w:val="0"/>
                  <w:vAlign w:val="center"/>
                </w:tcPr>
                <w:p w14:paraId="4EFEE170">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活性炭吸附装置</w:t>
                  </w:r>
                </w:p>
              </w:tc>
              <w:tc>
                <w:tcPr>
                  <w:tcW w:w="802" w:type="pct"/>
                  <w:tcBorders>
                    <w:tl2br w:val="nil"/>
                    <w:tr2bl w:val="nil"/>
                  </w:tcBorders>
                  <w:noWrap w:val="0"/>
                  <w:vAlign w:val="center"/>
                </w:tcPr>
                <w:p w14:paraId="6106FC3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S3-3、S3-</w:t>
                  </w:r>
                  <w:r>
                    <w:rPr>
                      <w:rFonts w:hint="eastAsia" w:eastAsia="宋体" w:cs="Times New Roman"/>
                      <w:sz w:val="21"/>
                      <w:szCs w:val="21"/>
                      <w:lang w:val="en-US" w:eastAsia="zh-CN"/>
                    </w:rPr>
                    <w:t>7、S4</w:t>
                  </w:r>
                </w:p>
              </w:tc>
              <w:tc>
                <w:tcPr>
                  <w:tcW w:w="641" w:type="pct"/>
                  <w:tcBorders>
                    <w:tl2br w:val="nil"/>
                    <w:tr2bl w:val="nil"/>
                  </w:tcBorders>
                  <w:noWrap w:val="0"/>
                  <w:vAlign w:val="center"/>
                </w:tcPr>
                <w:p w14:paraId="176B57B3">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废活性炭</w:t>
                  </w:r>
                </w:p>
              </w:tc>
              <w:tc>
                <w:tcPr>
                  <w:tcW w:w="1238" w:type="pct"/>
                  <w:tcBorders>
                    <w:tl2br w:val="nil"/>
                    <w:tr2bl w:val="nil"/>
                  </w:tcBorders>
                  <w:noWrap w:val="0"/>
                  <w:vAlign w:val="center"/>
                </w:tcPr>
                <w:p w14:paraId="7FE131C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集中收集于危废暂存间后交由有资质单位处置</w:t>
                  </w:r>
                </w:p>
              </w:tc>
            </w:tr>
            <w:tr w14:paraId="369B1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46" w:hRule="atLeast"/>
              </w:trPr>
              <w:tc>
                <w:tcPr>
                  <w:tcW w:w="683" w:type="pct"/>
                  <w:vMerge w:val="continue"/>
                  <w:tcBorders>
                    <w:tl2br w:val="nil"/>
                    <w:tr2bl w:val="nil"/>
                  </w:tcBorders>
                  <w:noWrap w:val="0"/>
                  <w:vAlign w:val="center"/>
                </w:tcPr>
                <w:p w14:paraId="12B67BEA">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continue"/>
                  <w:tcBorders>
                    <w:tl2br w:val="nil"/>
                    <w:tr2bl w:val="nil"/>
                  </w:tcBorders>
                  <w:noWrap w:val="0"/>
                  <w:vAlign w:val="center"/>
                </w:tcPr>
                <w:p w14:paraId="394C34C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11" w:type="pct"/>
                  <w:tcBorders>
                    <w:tl2br w:val="nil"/>
                    <w:tr2bl w:val="nil"/>
                  </w:tcBorders>
                  <w:noWrap w:val="0"/>
                  <w:vAlign w:val="center"/>
                </w:tcPr>
                <w:p w14:paraId="31A1727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除尘器</w:t>
                  </w:r>
                </w:p>
              </w:tc>
              <w:tc>
                <w:tcPr>
                  <w:tcW w:w="802" w:type="pct"/>
                  <w:tcBorders>
                    <w:tl2br w:val="nil"/>
                    <w:tr2bl w:val="nil"/>
                  </w:tcBorders>
                  <w:noWrap w:val="0"/>
                  <w:vAlign w:val="center"/>
                </w:tcPr>
                <w:p w14:paraId="317E898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S5</w:t>
                  </w:r>
                </w:p>
              </w:tc>
              <w:tc>
                <w:tcPr>
                  <w:tcW w:w="641" w:type="pct"/>
                  <w:tcBorders>
                    <w:tl2br w:val="nil"/>
                    <w:tr2bl w:val="nil"/>
                  </w:tcBorders>
                  <w:noWrap w:val="0"/>
                  <w:vAlign w:val="center"/>
                </w:tcPr>
                <w:p w14:paraId="428C2699">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除尘灰</w:t>
                  </w:r>
                </w:p>
              </w:tc>
              <w:tc>
                <w:tcPr>
                  <w:tcW w:w="1238" w:type="pct"/>
                  <w:tcBorders>
                    <w:tl2br w:val="nil"/>
                    <w:tr2bl w:val="nil"/>
                  </w:tcBorders>
                  <w:noWrap w:val="0"/>
                  <w:vAlign w:val="center"/>
                </w:tcPr>
                <w:p w14:paraId="0F2D54B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集中收集于一般固废暂存间后外售</w:t>
                  </w:r>
                </w:p>
              </w:tc>
            </w:tr>
            <w:tr w14:paraId="06D47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46" w:hRule="atLeast"/>
              </w:trPr>
              <w:tc>
                <w:tcPr>
                  <w:tcW w:w="683" w:type="pct"/>
                  <w:vMerge w:val="continue"/>
                  <w:tcBorders>
                    <w:tl2br w:val="nil"/>
                    <w:tr2bl w:val="nil"/>
                  </w:tcBorders>
                  <w:noWrap w:val="0"/>
                  <w:vAlign w:val="center"/>
                </w:tcPr>
                <w:p w14:paraId="6E6317B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vMerge w:val="continue"/>
                  <w:tcBorders>
                    <w:tl2br w:val="nil"/>
                    <w:tr2bl w:val="nil"/>
                  </w:tcBorders>
                  <w:noWrap w:val="0"/>
                  <w:vAlign w:val="center"/>
                </w:tcPr>
                <w:p w14:paraId="6925E34E">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11" w:type="pct"/>
                  <w:tcBorders>
                    <w:tl2br w:val="nil"/>
                    <w:tr2bl w:val="nil"/>
                  </w:tcBorders>
                  <w:noWrap w:val="0"/>
                  <w:vAlign w:val="center"/>
                </w:tcPr>
                <w:p w14:paraId="5C13B983">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废滤芯</w:t>
                  </w:r>
                </w:p>
              </w:tc>
              <w:tc>
                <w:tcPr>
                  <w:tcW w:w="802" w:type="pct"/>
                  <w:tcBorders>
                    <w:tl2br w:val="nil"/>
                    <w:tr2bl w:val="nil"/>
                  </w:tcBorders>
                  <w:noWrap w:val="0"/>
                  <w:vAlign w:val="center"/>
                </w:tcPr>
                <w:p w14:paraId="4CBEF98B">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eastAsia" w:cs="Times New Roman"/>
                      <w:sz w:val="21"/>
                      <w:szCs w:val="21"/>
                      <w:lang w:val="en-US" w:eastAsia="zh-CN"/>
                    </w:rPr>
                    <w:t>S13</w:t>
                  </w:r>
                </w:p>
              </w:tc>
              <w:tc>
                <w:tcPr>
                  <w:tcW w:w="641" w:type="pct"/>
                  <w:tcBorders>
                    <w:tl2br w:val="nil"/>
                    <w:tr2bl w:val="nil"/>
                  </w:tcBorders>
                  <w:noWrap w:val="0"/>
                  <w:vAlign w:val="center"/>
                </w:tcPr>
                <w:p w14:paraId="41AFCA9E">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cs="Times New Roman"/>
                      <w:sz w:val="21"/>
                      <w:szCs w:val="21"/>
                      <w:lang w:val="en-US" w:eastAsia="zh-CN"/>
                    </w:rPr>
                    <w:t>废滤芯</w:t>
                  </w:r>
                </w:p>
              </w:tc>
              <w:tc>
                <w:tcPr>
                  <w:tcW w:w="1238" w:type="pct"/>
                  <w:tcBorders>
                    <w:tl2br w:val="nil"/>
                    <w:tr2bl w:val="nil"/>
                  </w:tcBorders>
                  <w:noWrap w:val="0"/>
                  <w:vAlign w:val="center"/>
                </w:tcPr>
                <w:p w14:paraId="51D8CA48">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集中收集于一般固废暂存间后外售</w:t>
                  </w:r>
                </w:p>
              </w:tc>
            </w:tr>
            <w:tr w14:paraId="5A254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vMerge w:val="continue"/>
                  <w:tcBorders>
                    <w:tl2br w:val="nil"/>
                    <w:tr2bl w:val="nil"/>
                  </w:tcBorders>
                  <w:noWrap w:val="0"/>
                  <w:vAlign w:val="center"/>
                </w:tcPr>
                <w:p w14:paraId="77C522DF">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423021D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设备维修</w:t>
                  </w:r>
                </w:p>
              </w:tc>
              <w:tc>
                <w:tcPr>
                  <w:tcW w:w="811" w:type="pct"/>
                  <w:tcBorders>
                    <w:tl2br w:val="nil"/>
                    <w:tr2bl w:val="nil"/>
                  </w:tcBorders>
                  <w:noWrap w:val="0"/>
                  <w:vAlign w:val="center"/>
                </w:tcPr>
                <w:p w14:paraId="7BF7BD4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设备维修</w:t>
                  </w:r>
                </w:p>
              </w:tc>
              <w:tc>
                <w:tcPr>
                  <w:tcW w:w="802" w:type="pct"/>
                  <w:tcBorders>
                    <w:tl2br w:val="nil"/>
                    <w:tr2bl w:val="nil"/>
                  </w:tcBorders>
                  <w:noWrap w:val="0"/>
                  <w:vAlign w:val="center"/>
                </w:tcPr>
                <w:p w14:paraId="24093EC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S6</w:t>
                  </w:r>
                </w:p>
              </w:tc>
              <w:tc>
                <w:tcPr>
                  <w:tcW w:w="641" w:type="pct"/>
                  <w:tcBorders>
                    <w:tl2br w:val="nil"/>
                    <w:tr2bl w:val="nil"/>
                  </w:tcBorders>
                  <w:noWrap w:val="0"/>
                  <w:vAlign w:val="center"/>
                </w:tcPr>
                <w:p w14:paraId="1DD3AED6">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废润滑油</w:t>
                  </w:r>
                </w:p>
              </w:tc>
              <w:tc>
                <w:tcPr>
                  <w:tcW w:w="1238" w:type="pct"/>
                  <w:tcBorders>
                    <w:tl2br w:val="nil"/>
                    <w:tr2bl w:val="nil"/>
                  </w:tcBorders>
                  <w:noWrap w:val="0"/>
                  <w:vAlign w:val="center"/>
                </w:tcPr>
                <w:p w14:paraId="0AD7076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集中收集于危废暂存间后交由有资质单位处置</w:t>
                  </w:r>
                </w:p>
              </w:tc>
            </w:tr>
            <w:tr w14:paraId="7437F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vMerge w:val="continue"/>
                  <w:tcBorders>
                    <w:tl2br w:val="nil"/>
                    <w:tr2bl w:val="nil"/>
                  </w:tcBorders>
                  <w:noWrap w:val="0"/>
                  <w:vAlign w:val="center"/>
                </w:tcPr>
                <w:p w14:paraId="42E34BBB">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p>
              </w:tc>
              <w:tc>
                <w:tcPr>
                  <w:tcW w:w="823" w:type="pct"/>
                  <w:tcBorders>
                    <w:tl2br w:val="nil"/>
                    <w:tr2bl w:val="nil"/>
                  </w:tcBorders>
                  <w:noWrap w:val="0"/>
                  <w:vAlign w:val="center"/>
                </w:tcPr>
                <w:p w14:paraId="07841522">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生产过程</w:t>
                  </w:r>
                </w:p>
              </w:tc>
              <w:tc>
                <w:tcPr>
                  <w:tcW w:w="811" w:type="pct"/>
                  <w:tcBorders>
                    <w:tl2br w:val="nil"/>
                    <w:tr2bl w:val="nil"/>
                  </w:tcBorders>
                  <w:noWrap w:val="0"/>
                  <w:vAlign w:val="center"/>
                </w:tcPr>
                <w:p w14:paraId="28D88038">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员工生活垃圾</w:t>
                  </w:r>
                </w:p>
              </w:tc>
              <w:tc>
                <w:tcPr>
                  <w:tcW w:w="802" w:type="pct"/>
                  <w:tcBorders>
                    <w:tl2br w:val="nil"/>
                    <w:tr2bl w:val="nil"/>
                  </w:tcBorders>
                  <w:noWrap w:val="0"/>
                  <w:vAlign w:val="center"/>
                </w:tcPr>
                <w:p w14:paraId="6D80E989">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default" w:eastAsia="宋体" w:cs="Times New Roman"/>
                      <w:sz w:val="21"/>
                      <w:szCs w:val="21"/>
                      <w:lang w:val="en-US" w:eastAsia="zh-CN"/>
                    </w:rPr>
                    <w:t>S</w:t>
                  </w:r>
                  <w:r>
                    <w:rPr>
                      <w:rFonts w:hint="eastAsia" w:eastAsia="宋体" w:cs="Times New Roman"/>
                      <w:sz w:val="21"/>
                      <w:szCs w:val="21"/>
                      <w:lang w:val="en-US" w:eastAsia="zh-CN"/>
                    </w:rPr>
                    <w:t>7</w:t>
                  </w:r>
                </w:p>
              </w:tc>
              <w:tc>
                <w:tcPr>
                  <w:tcW w:w="641" w:type="pct"/>
                  <w:tcBorders>
                    <w:tl2br w:val="nil"/>
                    <w:tr2bl w:val="nil"/>
                  </w:tcBorders>
                  <w:noWrap w:val="0"/>
                  <w:vAlign w:val="center"/>
                </w:tcPr>
                <w:p w14:paraId="65359C86">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生活垃圾</w:t>
                  </w:r>
                </w:p>
              </w:tc>
              <w:tc>
                <w:tcPr>
                  <w:tcW w:w="1238" w:type="pct"/>
                  <w:tcBorders>
                    <w:tl2br w:val="nil"/>
                    <w:tr2bl w:val="nil"/>
                  </w:tcBorders>
                  <w:noWrap w:val="0"/>
                  <w:vAlign w:val="center"/>
                </w:tcPr>
                <w:p w14:paraId="3C5C019D">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收集后交由环卫部门处理</w:t>
                  </w:r>
                </w:p>
              </w:tc>
            </w:tr>
            <w:tr w14:paraId="44340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6" w:hRule="atLeast"/>
              </w:trPr>
              <w:tc>
                <w:tcPr>
                  <w:tcW w:w="683" w:type="pct"/>
                  <w:tcBorders>
                    <w:tl2br w:val="nil"/>
                    <w:tr2bl w:val="nil"/>
                  </w:tcBorders>
                  <w:noWrap w:val="0"/>
                  <w:vAlign w:val="center"/>
                </w:tcPr>
                <w:p w14:paraId="4A2E542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噪声</w:t>
                  </w:r>
                </w:p>
              </w:tc>
              <w:tc>
                <w:tcPr>
                  <w:tcW w:w="823" w:type="pct"/>
                  <w:tcBorders>
                    <w:tl2br w:val="nil"/>
                    <w:tr2bl w:val="nil"/>
                  </w:tcBorders>
                  <w:noWrap w:val="0"/>
                  <w:vAlign w:val="center"/>
                </w:tcPr>
                <w:p w14:paraId="40C6C937">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生产过程</w:t>
                  </w:r>
                </w:p>
              </w:tc>
              <w:tc>
                <w:tcPr>
                  <w:tcW w:w="811" w:type="pct"/>
                  <w:tcBorders>
                    <w:tl2br w:val="nil"/>
                    <w:tr2bl w:val="nil"/>
                  </w:tcBorders>
                  <w:noWrap w:val="0"/>
                  <w:vAlign w:val="center"/>
                </w:tcPr>
                <w:p w14:paraId="2CFC7739">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设备运行</w:t>
                  </w:r>
                </w:p>
              </w:tc>
              <w:tc>
                <w:tcPr>
                  <w:tcW w:w="802" w:type="pct"/>
                  <w:tcBorders>
                    <w:tl2br w:val="nil"/>
                    <w:tr2bl w:val="nil"/>
                  </w:tcBorders>
                  <w:noWrap w:val="0"/>
                  <w:vAlign w:val="center"/>
                </w:tcPr>
                <w:p w14:paraId="112998DC">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N</w:t>
                  </w:r>
                </w:p>
              </w:tc>
              <w:tc>
                <w:tcPr>
                  <w:tcW w:w="641" w:type="pct"/>
                  <w:tcBorders>
                    <w:tl2br w:val="nil"/>
                    <w:tr2bl w:val="nil"/>
                  </w:tcBorders>
                  <w:noWrap w:val="0"/>
                  <w:vAlign w:val="center"/>
                </w:tcPr>
                <w:p w14:paraId="433D13F1">
                  <w:pPr>
                    <w:pStyle w:val="79"/>
                    <w:keepNext w:val="0"/>
                    <w:keepLines w:val="0"/>
                    <w:suppressLineNumbers w:val="0"/>
                    <w:spacing w:before="0" w:beforeAutospacing="0" w:after="0" w:afterAutospacing="0" w:line="240" w:lineRule="auto"/>
                    <w:ind w:left="0" w:right="0" w:firstLine="0" w:firstLineChars="0"/>
                    <w:jc w:val="center"/>
                    <w:rPr>
                      <w:rFonts w:hint="eastAsia" w:eastAsia="宋体" w:cs="Times New Roman"/>
                      <w:sz w:val="21"/>
                      <w:szCs w:val="21"/>
                      <w:lang w:val="en-US" w:eastAsia="zh-CN"/>
                    </w:rPr>
                  </w:pPr>
                  <w:r>
                    <w:rPr>
                      <w:rFonts w:hint="eastAsia" w:eastAsia="宋体" w:cs="Times New Roman"/>
                      <w:sz w:val="21"/>
                      <w:szCs w:val="21"/>
                      <w:lang w:val="en-US" w:eastAsia="zh-CN"/>
                    </w:rPr>
                    <w:t>噪声</w:t>
                  </w:r>
                </w:p>
              </w:tc>
              <w:tc>
                <w:tcPr>
                  <w:tcW w:w="1238" w:type="pct"/>
                  <w:tcBorders>
                    <w:tl2br w:val="nil"/>
                    <w:tr2bl w:val="nil"/>
                  </w:tcBorders>
                  <w:noWrap w:val="0"/>
                  <w:vAlign w:val="center"/>
                </w:tcPr>
                <w:p w14:paraId="7B2534C5">
                  <w:pPr>
                    <w:pStyle w:val="79"/>
                    <w:keepNext w:val="0"/>
                    <w:keepLines w:val="0"/>
                    <w:suppressLineNumbers w:val="0"/>
                    <w:spacing w:before="0" w:beforeAutospacing="0" w:after="0" w:afterAutospacing="0" w:line="240" w:lineRule="auto"/>
                    <w:ind w:left="0" w:right="0" w:firstLine="0" w:firstLineChars="0"/>
                    <w:jc w:val="center"/>
                    <w:rPr>
                      <w:rFonts w:hint="default" w:eastAsia="宋体" w:cs="Times New Roman"/>
                      <w:sz w:val="21"/>
                      <w:szCs w:val="21"/>
                      <w:lang w:val="en-US" w:eastAsia="zh-CN"/>
                    </w:rPr>
                  </w:pPr>
                  <w:r>
                    <w:rPr>
                      <w:rFonts w:hint="default" w:eastAsia="宋体" w:cs="Times New Roman"/>
                      <w:sz w:val="21"/>
                      <w:szCs w:val="21"/>
                      <w:lang w:val="en-US" w:eastAsia="zh-CN"/>
                    </w:rPr>
                    <w:t>合理布设、减振安装、厂房隔声、围墙隔声</w:t>
                  </w:r>
                </w:p>
              </w:tc>
            </w:tr>
          </w:tbl>
          <w:p w14:paraId="705811DD">
            <w:pPr>
              <w:pStyle w:val="4"/>
              <w:suppressLineNumbers w:val="0"/>
              <w:bidi w:val="0"/>
              <w:spacing w:before="0" w:beforeAutospacing="0" w:after="0" w:afterAutospacing="0"/>
              <w:ind w:left="0" w:right="0"/>
              <w:rPr>
                <w:rFonts w:hint="default"/>
              </w:rPr>
            </w:pPr>
            <w:r>
              <w:rPr>
                <w:rFonts w:hint="eastAsia"/>
              </w:rPr>
              <w:t>2.1.8项目变动情况</w:t>
            </w:r>
          </w:p>
          <w:p w14:paraId="35AC7D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rPr>
            </w:pPr>
            <w:r>
              <w:rPr>
                <w:rFonts w:hint="eastAsia" w:ascii="Times New Roman" w:hAnsi="Times New Roman" w:cs="Times New Roman" w:eastAsiaTheme="minorEastAsia"/>
                <w:bCs/>
                <w:color w:val="auto"/>
                <w:kern w:val="2"/>
              </w:rPr>
              <w:t>本项目为</w:t>
            </w:r>
            <w:r>
              <w:rPr>
                <w:rFonts w:hint="eastAsia" w:cs="Times New Roman" w:eastAsiaTheme="minorEastAsia"/>
                <w:bCs/>
                <w:color w:val="auto"/>
                <w:kern w:val="2"/>
                <w:lang w:val="en-US" w:eastAsia="zh-CN"/>
              </w:rPr>
              <w:t>环评审批后发生重大变动</w:t>
            </w:r>
            <w:r>
              <w:rPr>
                <w:rFonts w:hint="eastAsia" w:ascii="Times New Roman" w:hAnsi="Times New Roman" w:cs="Times New Roman" w:eastAsiaTheme="minorEastAsia"/>
                <w:bCs/>
                <w:color w:val="auto"/>
                <w:kern w:val="2"/>
              </w:rPr>
              <w:t>重新报批项目。重新报批的环评与现场建设情况一致，无变化</w:t>
            </w:r>
            <w:r>
              <w:rPr>
                <w:rFonts w:hint="eastAsia"/>
                <w:lang w:eastAsia="zh-CN"/>
              </w:rPr>
              <w:t>。</w:t>
            </w:r>
          </w:p>
          <w:p w14:paraId="0BA80C2C">
            <w:pPr>
              <w:pStyle w:val="14"/>
              <w:rPr>
                <w:rFonts w:hint="default"/>
              </w:rPr>
            </w:pPr>
          </w:p>
        </w:tc>
      </w:tr>
    </w:tbl>
    <w:p w14:paraId="19F0B058">
      <w:pPr>
        <w:widowControl/>
        <w:adjustRightInd w:val="0"/>
        <w:snapToGrid w:val="0"/>
        <w:spacing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76B3C19D">
      <w:pPr>
        <w:pStyle w:val="2"/>
        <w:bidi w:val="0"/>
      </w:pPr>
      <w:r>
        <w:t>表</w:t>
      </w:r>
      <w:r>
        <w:rPr>
          <w:rFonts w:hint="eastAsia"/>
        </w:rPr>
        <w:t>三</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2005C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429D65A6">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项目实际营运期主要污染源、污染物处理及排放情况如下：</w:t>
            </w:r>
          </w:p>
          <w:p w14:paraId="2E6844DF">
            <w:pPr>
              <w:pStyle w:val="3"/>
              <w:suppressLineNumbers w:val="0"/>
              <w:bidi w:val="0"/>
              <w:spacing w:before="0" w:beforeAutospacing="0" w:after="0" w:afterAutospacing="0"/>
              <w:ind w:left="0" w:right="0"/>
              <w:rPr>
                <w:rFonts w:hint="default"/>
              </w:rPr>
            </w:pPr>
            <w:r>
              <w:rPr>
                <w:rFonts w:hint="eastAsia"/>
              </w:rPr>
              <w:t>3.1项目主要污染物产生量及排放情况</w:t>
            </w:r>
          </w:p>
          <w:p w14:paraId="41740A5D">
            <w:pPr>
              <w:pStyle w:val="4"/>
              <w:suppressLineNumbers w:val="0"/>
              <w:bidi w:val="0"/>
              <w:spacing w:before="0" w:beforeAutospacing="0" w:after="0" w:afterAutospacing="0"/>
              <w:ind w:left="0" w:right="0"/>
              <w:rPr>
                <w:rFonts w:hint="default"/>
              </w:rPr>
            </w:pPr>
            <w:r>
              <w:rPr>
                <w:rFonts w:hint="eastAsia"/>
              </w:rPr>
              <w:t>3.1.1废气</w:t>
            </w:r>
          </w:p>
          <w:p w14:paraId="208A7EED">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000000" w:themeColor="text1"/>
                <w:sz w:val="24"/>
                <w:szCs w:val="32"/>
                <w:lang w:eastAsia="zh-CN"/>
                <w14:textFill>
                  <w14:solidFill>
                    <w14:schemeClr w14:val="tx1"/>
                  </w14:solidFill>
                </w14:textFill>
              </w:rPr>
            </w:pPr>
            <w:r>
              <w:rPr>
                <w:rFonts w:hint="eastAsia" w:cs="Times New Roman"/>
                <w:color w:val="000000" w:themeColor="text1"/>
                <w:sz w:val="24"/>
                <w:szCs w:val="32"/>
                <w:lang w:eastAsia="zh-CN"/>
                <w14:textFill>
                  <w14:solidFill>
                    <w14:schemeClr w14:val="tx1"/>
                  </w14:solidFill>
                </w14:textFill>
              </w:rPr>
              <w:t>（</w:t>
            </w:r>
            <w:r>
              <w:rPr>
                <w:rFonts w:hint="eastAsia" w:ascii="Times New Roman" w:hAnsi="Times New Roman" w:eastAsia="宋体" w:cs="Times New Roman"/>
                <w:color w:val="000000" w:themeColor="text1"/>
                <w:sz w:val="24"/>
                <w:szCs w:val="32"/>
                <w14:textFill>
                  <w14:solidFill>
                    <w14:schemeClr w14:val="tx1"/>
                  </w14:solidFill>
                </w14:textFill>
              </w:rPr>
              <w:t>1</w:t>
            </w:r>
            <w:r>
              <w:rPr>
                <w:rFonts w:hint="eastAsia" w:ascii="Times New Roman" w:hAnsi="Times New Roman" w:eastAsia="宋体" w:cs="Times New Roman"/>
                <w:b w:val="0"/>
                <w:bCs w:val="0"/>
                <w:color w:val="auto"/>
                <w:sz w:val="24"/>
                <w:szCs w:val="22"/>
                <w:lang w:val="en-US" w:eastAsia="zh-CN" w:bidi="ar-SA"/>
              </w:rPr>
              <w:t>）主要污染源：</w:t>
            </w:r>
            <w:r>
              <w:rPr>
                <w:rFonts w:hint="default" w:ascii="Times New Roman" w:hAnsi="Times New Roman" w:eastAsia="宋体" w:cs="Times New Roman"/>
                <w:b w:val="0"/>
                <w:bCs w:val="0"/>
                <w:color w:val="auto"/>
                <w:sz w:val="24"/>
                <w:szCs w:val="22"/>
                <w:lang w:val="en-US" w:eastAsia="zh-CN" w:bidi="ar-SA"/>
              </w:rPr>
              <w:t>1#厂房被覆、包外、紧包、成缆</w:t>
            </w:r>
            <w:r>
              <w:rPr>
                <w:rFonts w:hint="eastAsia" w:ascii="Times New Roman" w:hAnsi="Times New Roman" w:eastAsia="宋体" w:cs="Times New Roman"/>
                <w:b w:val="0"/>
                <w:bCs w:val="0"/>
                <w:color w:val="auto"/>
                <w:sz w:val="24"/>
                <w:szCs w:val="22"/>
                <w:lang w:val="en-US" w:eastAsia="zh-CN" w:bidi="ar-SA"/>
              </w:rPr>
              <w:t>，3</w:t>
            </w:r>
            <w:r>
              <w:rPr>
                <w:rFonts w:hint="default" w:ascii="Times New Roman" w:hAnsi="Times New Roman" w:eastAsia="宋体" w:cs="Times New Roman"/>
                <w:b w:val="0"/>
                <w:bCs w:val="0"/>
                <w:color w:val="auto"/>
                <w:sz w:val="24"/>
                <w:szCs w:val="22"/>
                <w:lang w:val="en-US" w:eastAsia="zh-CN" w:bidi="ar-SA"/>
              </w:rPr>
              <w:t>#厂房注塑</w:t>
            </w:r>
            <w:r>
              <w:rPr>
                <w:rFonts w:hint="eastAsia" w:ascii="Times New Roman" w:hAnsi="Times New Roman" w:eastAsia="宋体" w:cs="Times New Roman"/>
                <w:b w:val="0"/>
                <w:bCs w:val="0"/>
                <w:color w:val="auto"/>
                <w:sz w:val="24"/>
                <w:szCs w:val="22"/>
                <w:lang w:val="en-US" w:eastAsia="zh-CN" w:bidi="ar-SA"/>
              </w:rPr>
              <w:t>、4</w:t>
            </w:r>
            <w:r>
              <w:rPr>
                <w:rFonts w:hint="default" w:ascii="Times New Roman" w:hAnsi="Times New Roman" w:eastAsia="宋体" w:cs="Times New Roman"/>
                <w:b w:val="0"/>
                <w:bCs w:val="0"/>
                <w:color w:val="auto"/>
                <w:sz w:val="24"/>
                <w:szCs w:val="22"/>
                <w:lang w:val="en-US" w:eastAsia="zh-CN" w:bidi="ar-SA"/>
              </w:rPr>
              <w:t>#厂房喷塑</w:t>
            </w:r>
            <w:r>
              <w:rPr>
                <w:rFonts w:hint="eastAsia" w:ascii="Times New Roman" w:hAnsi="Times New Roman" w:eastAsia="宋体" w:cs="Times New Roman"/>
                <w:b w:val="0"/>
                <w:bCs w:val="0"/>
                <w:color w:val="auto"/>
                <w:sz w:val="24"/>
                <w:szCs w:val="22"/>
                <w:lang w:val="en-US" w:eastAsia="zh-CN" w:bidi="ar-SA"/>
              </w:rPr>
              <w:t>，4</w:t>
            </w:r>
            <w:r>
              <w:rPr>
                <w:rFonts w:hint="default" w:ascii="Times New Roman" w:hAnsi="Times New Roman" w:eastAsia="宋体" w:cs="Times New Roman"/>
                <w:b w:val="0"/>
                <w:bCs w:val="0"/>
                <w:color w:val="auto"/>
                <w:sz w:val="24"/>
                <w:szCs w:val="22"/>
                <w:lang w:val="en-US" w:eastAsia="zh-CN" w:bidi="ar-SA"/>
              </w:rPr>
              <w:t>#厂房</w:t>
            </w:r>
            <w:r>
              <w:rPr>
                <w:rFonts w:hint="eastAsia" w:ascii="Times New Roman" w:hAnsi="Times New Roman" w:eastAsia="宋体" w:cs="Times New Roman"/>
                <w:b w:val="0"/>
                <w:bCs w:val="0"/>
                <w:color w:val="auto"/>
                <w:sz w:val="24"/>
                <w:szCs w:val="22"/>
                <w:lang w:val="en-US" w:eastAsia="zh-CN" w:bidi="ar-SA"/>
              </w:rPr>
              <w:t>天然气</w:t>
            </w:r>
            <w:r>
              <w:rPr>
                <w:rFonts w:hint="default" w:ascii="Times New Roman" w:hAnsi="Times New Roman" w:eastAsia="宋体" w:cs="Times New Roman"/>
                <w:b w:val="0"/>
                <w:bCs w:val="0"/>
                <w:color w:val="auto"/>
                <w:sz w:val="24"/>
                <w:szCs w:val="22"/>
                <w:lang w:val="en-US" w:eastAsia="zh-CN" w:bidi="ar-SA"/>
              </w:rPr>
              <w:t>固化</w:t>
            </w:r>
            <w:r>
              <w:rPr>
                <w:rFonts w:hint="eastAsia" w:ascii="Times New Roman" w:hAnsi="Times New Roman" w:eastAsia="宋体" w:cs="Times New Roman"/>
                <w:b w:val="0"/>
                <w:bCs w:val="0"/>
                <w:color w:val="auto"/>
                <w:sz w:val="24"/>
                <w:szCs w:val="22"/>
                <w:lang w:val="en-US" w:eastAsia="zh-CN" w:bidi="ar-SA"/>
              </w:rPr>
              <w:t>烘干隧道</w:t>
            </w:r>
            <w:r>
              <w:rPr>
                <w:rFonts w:hint="default" w:ascii="Times New Roman" w:hAnsi="Times New Roman" w:eastAsia="宋体" w:cs="Times New Roman"/>
                <w:b w:val="0"/>
                <w:bCs w:val="0"/>
                <w:color w:val="auto"/>
                <w:sz w:val="24"/>
                <w:szCs w:val="22"/>
                <w:lang w:val="en-US" w:eastAsia="zh-CN" w:bidi="ar-SA"/>
              </w:rPr>
              <w:t>固化</w:t>
            </w:r>
            <w:r>
              <w:rPr>
                <w:rFonts w:hint="eastAsia" w:ascii="Times New Roman" w:hAnsi="Times New Roman" w:eastAsia="宋体" w:cs="Times New Roman"/>
                <w:b w:val="0"/>
                <w:bCs w:val="0"/>
                <w:color w:val="auto"/>
                <w:sz w:val="24"/>
                <w:szCs w:val="22"/>
                <w:lang w:val="en-US" w:eastAsia="zh-CN" w:bidi="ar-SA"/>
              </w:rPr>
              <w:t>。</w:t>
            </w:r>
          </w:p>
          <w:p w14:paraId="4F53F88A">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szCs w:val="22"/>
                <w:lang w:val="en-US" w:eastAsia="zh-CN" w:bidi="ar-SA"/>
              </w:rPr>
            </w:pPr>
            <w:r>
              <w:rPr>
                <w:rFonts w:hint="eastAsia" w:ascii="Times New Roman" w:hAnsi="Times New Roman" w:eastAsia="宋体" w:cs="Times New Roman"/>
                <w:b w:val="0"/>
                <w:bCs w:val="0"/>
                <w:color w:val="auto"/>
                <w:sz w:val="24"/>
                <w:szCs w:val="22"/>
                <w:lang w:val="en-US" w:eastAsia="zh-CN" w:bidi="ar-SA"/>
              </w:rPr>
              <w:t>（2）主要污染物：颗粒物</w:t>
            </w:r>
            <w:r>
              <w:rPr>
                <w:rFonts w:hint="eastAsia" w:cs="Times New Roman"/>
                <w:b w:val="0"/>
                <w:bCs w:val="0"/>
                <w:color w:val="auto"/>
                <w:sz w:val="24"/>
                <w:szCs w:val="22"/>
                <w:lang w:val="en-US" w:eastAsia="zh-CN" w:bidi="ar-SA"/>
              </w:rPr>
              <w:t>、VOCs、SO</w:t>
            </w:r>
            <w:r>
              <w:rPr>
                <w:rFonts w:hint="eastAsia" w:cs="Times New Roman"/>
                <w:b w:val="0"/>
                <w:bCs w:val="0"/>
                <w:color w:val="auto"/>
                <w:sz w:val="24"/>
                <w:szCs w:val="22"/>
                <w:vertAlign w:val="subscript"/>
                <w:lang w:val="en-US" w:eastAsia="zh-CN" w:bidi="ar-SA"/>
              </w:rPr>
              <w:t>2</w:t>
            </w:r>
            <w:r>
              <w:rPr>
                <w:rFonts w:hint="eastAsia" w:cs="Times New Roman"/>
                <w:b w:val="0"/>
                <w:bCs w:val="0"/>
                <w:color w:val="auto"/>
                <w:sz w:val="24"/>
                <w:szCs w:val="22"/>
                <w:lang w:val="en-US" w:eastAsia="zh-CN" w:bidi="ar-SA"/>
              </w:rPr>
              <w:t>、NOx</w:t>
            </w:r>
            <w:r>
              <w:rPr>
                <w:rFonts w:hint="eastAsia" w:ascii="Times New Roman" w:hAnsi="Times New Roman" w:eastAsia="宋体" w:cs="Times New Roman"/>
                <w:b w:val="0"/>
                <w:bCs w:val="0"/>
                <w:color w:val="auto"/>
                <w:sz w:val="24"/>
                <w:szCs w:val="22"/>
                <w:lang w:val="en-US" w:eastAsia="zh-CN" w:bidi="ar-SA"/>
              </w:rPr>
              <w:t>。</w:t>
            </w:r>
          </w:p>
          <w:p w14:paraId="2E6E5C00">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szCs w:val="22"/>
                <w:lang w:val="en-US" w:eastAsia="zh-CN" w:bidi="ar-SA"/>
              </w:rPr>
            </w:pPr>
            <w:r>
              <w:rPr>
                <w:rFonts w:hint="eastAsia" w:ascii="Times New Roman" w:hAnsi="Times New Roman" w:eastAsia="宋体" w:cs="Times New Roman"/>
                <w:b w:val="0"/>
                <w:bCs w:val="0"/>
                <w:color w:val="auto"/>
                <w:sz w:val="24"/>
                <w:szCs w:val="22"/>
                <w:lang w:val="en-US" w:eastAsia="zh-CN" w:bidi="ar-SA"/>
              </w:rPr>
              <w:t>（3）治理</w:t>
            </w:r>
            <w:r>
              <w:rPr>
                <w:rFonts w:hint="default" w:ascii="Times New Roman" w:hAnsi="Times New Roman" w:eastAsia="宋体" w:cs="Times New Roman"/>
                <w:b w:val="0"/>
                <w:bCs w:val="0"/>
                <w:color w:val="auto"/>
                <w:sz w:val="24"/>
                <w:szCs w:val="22"/>
                <w:lang w:val="en-US" w:eastAsia="zh-CN" w:bidi="ar-SA"/>
              </w:rPr>
              <w:t>措施：</w:t>
            </w:r>
            <w:r>
              <w:rPr>
                <w:rFonts w:hint="eastAsia" w:ascii="Times New Roman" w:hAnsi="Times New Roman" w:eastAsia="宋体" w:cs="Times New Roman"/>
                <w:b w:val="0"/>
                <w:bCs w:val="0"/>
                <w:color w:val="auto"/>
                <w:sz w:val="24"/>
                <w:szCs w:val="22"/>
                <w:lang w:val="en-US" w:eastAsia="zh-CN" w:bidi="ar-SA"/>
              </w:rPr>
              <w:t>1#厂房被覆、包外、紧包、成缆废气经集气罩收集后通过二级活性炭装置（TA001）处理后由30m高排气筒（DA001）排放；3#厂房注塑废气经集气罩收集后通过二级活性炭装置（TA002）处理后由30m高排气筒（DA002）排放；4#厂房喷塑废气经收集后通过二级滤芯除尘器（TA003）处理后由20m高排气筒（DA003）排放；4#厂房固化废气经收集后通过二级活性炭装置（TA004）处理后由20m高排气筒（DA004）排放</w:t>
            </w:r>
            <w:r>
              <w:rPr>
                <w:rFonts w:hint="eastAsia" w:cs="Times New Roman"/>
                <w:b w:val="0"/>
                <w:bCs w:val="0"/>
                <w:color w:val="auto"/>
                <w:sz w:val="24"/>
                <w:szCs w:val="22"/>
                <w:lang w:val="en-US" w:eastAsia="zh-CN" w:bidi="ar-SA"/>
              </w:rPr>
              <w:t>;</w:t>
            </w:r>
            <w:r>
              <w:rPr>
                <w:rFonts w:hint="eastAsia" w:ascii="Times New Roman" w:hAnsi="Times New Roman" w:eastAsia="宋体" w:cs="Times New Roman"/>
                <w:b w:val="0"/>
                <w:bCs w:val="0"/>
                <w:color w:val="auto"/>
                <w:sz w:val="24"/>
                <w:szCs w:val="22"/>
                <w:lang w:val="en-US" w:eastAsia="zh-CN" w:bidi="ar-SA"/>
              </w:rPr>
              <w:t>4#厂房焊接烟通过锡焊烟尘净化器处理后无组织排放</w:t>
            </w:r>
            <w:r>
              <w:rPr>
                <w:rFonts w:hint="eastAsia" w:cs="Times New Roman"/>
                <w:b w:val="0"/>
                <w:bCs w:val="0"/>
                <w:color w:val="auto"/>
                <w:sz w:val="24"/>
                <w:szCs w:val="22"/>
                <w:lang w:val="en-US" w:eastAsia="zh-CN" w:bidi="ar-SA"/>
              </w:rPr>
              <w:t>;</w:t>
            </w:r>
            <w:r>
              <w:rPr>
                <w:rFonts w:hint="eastAsia" w:ascii="Times New Roman" w:hAnsi="Times New Roman" w:eastAsia="宋体" w:cs="Times New Roman"/>
                <w:b w:val="0"/>
                <w:bCs w:val="0"/>
                <w:color w:val="auto"/>
                <w:sz w:val="24"/>
                <w:szCs w:val="22"/>
                <w:lang w:val="en-US" w:eastAsia="zh-CN" w:bidi="ar-SA"/>
              </w:rPr>
              <w:t>4#厂房切割粉尘通过滤芯除尘器处理后无组织排放</w:t>
            </w:r>
            <w:r>
              <w:rPr>
                <w:rFonts w:hint="default" w:ascii="Times New Roman" w:hAnsi="Times New Roman" w:eastAsia="宋体" w:cs="Times New Roman"/>
                <w:b w:val="0"/>
                <w:bCs w:val="0"/>
                <w:color w:val="auto"/>
                <w:sz w:val="24"/>
                <w:szCs w:val="22"/>
                <w:lang w:val="en-US" w:eastAsia="zh-CN" w:bidi="ar-SA"/>
              </w:rPr>
              <w:t>。</w:t>
            </w:r>
          </w:p>
          <w:p w14:paraId="32DF2FA7">
            <w:pPr>
              <w:keepNext w:val="0"/>
              <w:keepLines w:val="0"/>
              <w:suppressLineNumbers w:val="0"/>
              <w:bidi w:val="0"/>
              <w:spacing w:before="0" w:beforeAutospacing="0" w:after="0" w:afterAutospacing="0"/>
              <w:ind w:left="0" w:right="0"/>
              <w:rPr>
                <w:rFonts w:hint="eastAsia" w:cs="Times New Roman"/>
                <w:bCs/>
                <w:color w:val="000000"/>
                <w:sz w:val="24"/>
                <w:szCs w:val="24"/>
                <w:highlight w:val="red"/>
                <w:lang w:val="en-US" w:eastAsia="zh-CN" w:bidi="ar-SA"/>
              </w:rPr>
            </w:pPr>
            <w:r>
              <w:rPr>
                <w:rFonts w:hint="default" w:ascii="Times New Roman" w:hAnsi="Times New Roman" w:eastAsia="宋体" w:cs="Times New Roman"/>
                <w:b w:val="0"/>
                <w:bCs w:val="0"/>
                <w:color w:val="auto"/>
                <w:sz w:val="24"/>
                <w:szCs w:val="22"/>
                <w:lang w:val="en-US" w:eastAsia="zh-CN" w:bidi="ar-SA"/>
              </w:rPr>
              <w:t>（4）监测布</w:t>
            </w:r>
            <w:r>
              <w:rPr>
                <w:rFonts w:hint="default" w:ascii="Times New Roman" w:hAnsi="Times New Roman" w:eastAsia="宋体" w:cs="Times New Roman"/>
                <w:b w:val="0"/>
                <w:bCs w:val="0"/>
                <w:color w:val="auto"/>
                <w:sz w:val="24"/>
                <w:szCs w:val="22"/>
                <w:highlight w:val="none"/>
                <w:lang w:val="en-US" w:eastAsia="zh-CN" w:bidi="ar-SA"/>
              </w:rPr>
              <w:t>点：废气监测布点详见图</w:t>
            </w:r>
            <w:r>
              <w:rPr>
                <w:rFonts w:hint="eastAsia" w:cs="Times New Roman"/>
                <w:b w:val="0"/>
                <w:bCs w:val="0"/>
                <w:color w:val="auto"/>
                <w:sz w:val="24"/>
                <w:szCs w:val="22"/>
                <w:highlight w:val="none"/>
                <w:lang w:val="en-US" w:eastAsia="zh-CN" w:bidi="ar-SA"/>
              </w:rPr>
              <w:t>6-1</w:t>
            </w:r>
            <w:r>
              <w:rPr>
                <w:rFonts w:hint="eastAsia" w:cs="Times New Roman"/>
                <w:bCs/>
                <w:color w:val="000000"/>
                <w:sz w:val="24"/>
                <w:szCs w:val="24"/>
                <w:highlight w:val="none"/>
                <w:lang w:val="en-US" w:eastAsia="zh-CN" w:bidi="ar-SA"/>
              </w:rPr>
              <w:t>。</w:t>
            </w:r>
          </w:p>
          <w:p w14:paraId="2A7EE727">
            <w:pPr>
              <w:pStyle w:val="21"/>
              <w:keepNext w:val="0"/>
              <w:keepLines w:val="0"/>
              <w:suppressLineNumbers w:val="0"/>
              <w:spacing w:before="0" w:beforeAutospacing="0" w:after="0" w:afterAutospacing="0" w:line="360" w:lineRule="auto"/>
              <w:jc w:val="center"/>
              <w:rPr>
                <w:rFonts w:hint="default"/>
                <w:b/>
                <w:bCs/>
                <w:kern w:val="2"/>
              </w:rPr>
            </w:pPr>
            <w:r>
              <w:rPr>
                <w:rFonts w:hint="eastAsia"/>
                <w:b/>
                <w:bCs/>
                <w:kern w:val="2"/>
              </w:rPr>
              <w:t>表3-</w:t>
            </w:r>
            <w:r>
              <w:rPr>
                <w:rFonts w:hint="eastAsia"/>
                <w:b/>
                <w:bCs/>
                <w:kern w:val="2"/>
                <w:lang w:val="en-US" w:eastAsia="zh-CN"/>
              </w:rPr>
              <w:t>1</w:t>
            </w:r>
            <w:r>
              <w:rPr>
                <w:rFonts w:hint="eastAsia"/>
                <w:b/>
                <w:bCs/>
                <w:kern w:val="2"/>
              </w:rPr>
              <w:t xml:space="preserve">  项目废气产生及排放情况一览表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4"/>
              <w:gridCol w:w="1192"/>
              <w:gridCol w:w="1435"/>
              <w:gridCol w:w="1254"/>
              <w:gridCol w:w="2544"/>
            </w:tblGrid>
            <w:tr w14:paraId="63C8D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29" w:type="pct"/>
                  <w:vAlign w:val="center"/>
                </w:tcPr>
                <w:p w14:paraId="2AC7D84F">
                  <w:pPr>
                    <w:pStyle w:val="33"/>
                    <w:bidi w:val="0"/>
                    <w:rPr>
                      <w:rFonts w:hint="eastAsia"/>
                      <w:lang w:eastAsia="zh-CN"/>
                    </w:rPr>
                  </w:pPr>
                  <w:r>
                    <w:rPr>
                      <w:rFonts w:hint="eastAsia"/>
                      <w:lang w:eastAsia="zh-CN"/>
                    </w:rPr>
                    <w:t>废气来源</w:t>
                  </w:r>
                </w:p>
              </w:tc>
              <w:tc>
                <w:tcPr>
                  <w:tcW w:w="718" w:type="pct"/>
                  <w:vAlign w:val="center"/>
                </w:tcPr>
                <w:p w14:paraId="6FBAAAEA">
                  <w:pPr>
                    <w:pStyle w:val="33"/>
                    <w:bidi w:val="0"/>
                    <w:rPr>
                      <w:rFonts w:hint="eastAsia"/>
                      <w:lang w:eastAsia="zh-CN"/>
                    </w:rPr>
                  </w:pPr>
                  <w:r>
                    <w:rPr>
                      <w:rFonts w:hint="eastAsia"/>
                      <w:lang w:eastAsia="zh-CN"/>
                    </w:rPr>
                    <w:t>废气名称</w:t>
                  </w:r>
                </w:p>
              </w:tc>
              <w:tc>
                <w:tcPr>
                  <w:tcW w:w="864" w:type="pct"/>
                  <w:vAlign w:val="center"/>
                </w:tcPr>
                <w:p w14:paraId="67E77A0A">
                  <w:pPr>
                    <w:pStyle w:val="33"/>
                    <w:bidi w:val="0"/>
                    <w:rPr>
                      <w:rFonts w:hint="eastAsia"/>
                      <w:lang w:eastAsia="zh-CN"/>
                    </w:rPr>
                  </w:pPr>
                  <w:r>
                    <w:rPr>
                      <w:rFonts w:hint="eastAsia"/>
                      <w:lang w:eastAsia="zh-CN"/>
                    </w:rPr>
                    <w:t>污染物种类</w:t>
                  </w:r>
                </w:p>
              </w:tc>
              <w:tc>
                <w:tcPr>
                  <w:tcW w:w="755" w:type="pct"/>
                  <w:vAlign w:val="center"/>
                </w:tcPr>
                <w:p w14:paraId="22E4BBD7">
                  <w:pPr>
                    <w:pStyle w:val="33"/>
                    <w:bidi w:val="0"/>
                    <w:rPr>
                      <w:rFonts w:hint="eastAsia"/>
                      <w:lang w:eastAsia="zh-CN"/>
                    </w:rPr>
                  </w:pPr>
                  <w:r>
                    <w:rPr>
                      <w:rFonts w:hint="eastAsia"/>
                      <w:lang w:eastAsia="zh-CN"/>
                    </w:rPr>
                    <w:t>排放形式</w:t>
                  </w:r>
                </w:p>
              </w:tc>
              <w:tc>
                <w:tcPr>
                  <w:tcW w:w="1532" w:type="pct"/>
                  <w:vAlign w:val="center"/>
                </w:tcPr>
                <w:p w14:paraId="06E18578">
                  <w:pPr>
                    <w:pStyle w:val="33"/>
                    <w:bidi w:val="0"/>
                    <w:rPr>
                      <w:rFonts w:hint="eastAsia"/>
                      <w:lang w:eastAsia="zh-CN"/>
                    </w:rPr>
                  </w:pPr>
                  <w:r>
                    <w:rPr>
                      <w:rFonts w:hint="eastAsia"/>
                      <w:lang w:eastAsia="zh-CN"/>
                    </w:rPr>
                    <w:t>治理措施</w:t>
                  </w:r>
                </w:p>
              </w:tc>
            </w:tr>
            <w:tr w14:paraId="67B96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3" w:hRule="atLeast"/>
                <w:jc w:val="center"/>
              </w:trPr>
              <w:tc>
                <w:tcPr>
                  <w:tcW w:w="1129" w:type="pct"/>
                  <w:vAlign w:val="center"/>
                </w:tcPr>
                <w:p w14:paraId="73F2E5E1">
                  <w:pPr>
                    <w:pStyle w:val="33"/>
                    <w:bidi w:val="0"/>
                    <w:rPr>
                      <w:rFonts w:hint="eastAsia"/>
                      <w:lang w:eastAsia="zh-CN"/>
                    </w:rPr>
                  </w:pPr>
                  <w:r>
                    <w:rPr>
                      <w:rFonts w:hint="eastAsia"/>
                      <w:lang w:val="en-US" w:eastAsia="zh-CN"/>
                    </w:rPr>
                    <w:t>1#厂房被覆、包外、紧包、成缆</w:t>
                  </w:r>
                </w:p>
              </w:tc>
              <w:tc>
                <w:tcPr>
                  <w:tcW w:w="718" w:type="pct"/>
                  <w:vAlign w:val="center"/>
                </w:tcPr>
                <w:p w14:paraId="1CC5B8FC">
                  <w:pPr>
                    <w:pStyle w:val="33"/>
                    <w:bidi w:val="0"/>
                    <w:rPr>
                      <w:rFonts w:hint="default"/>
                      <w:lang w:val="en-US" w:eastAsia="zh-CN"/>
                    </w:rPr>
                  </w:pPr>
                  <w:r>
                    <w:rPr>
                      <w:rFonts w:hint="eastAsia"/>
                      <w:lang w:val="en-US" w:eastAsia="zh-CN"/>
                    </w:rPr>
                    <w:t>被覆、包外、紧包、成缆废气</w:t>
                  </w:r>
                </w:p>
              </w:tc>
              <w:tc>
                <w:tcPr>
                  <w:tcW w:w="864" w:type="pct"/>
                  <w:vAlign w:val="center"/>
                </w:tcPr>
                <w:p w14:paraId="53E73DD2">
                  <w:pPr>
                    <w:pStyle w:val="33"/>
                    <w:bidi w:val="0"/>
                    <w:rPr>
                      <w:rFonts w:hint="eastAsia"/>
                      <w:lang w:eastAsia="zh-CN"/>
                    </w:rPr>
                  </w:pPr>
                  <w:r>
                    <w:rPr>
                      <w:rFonts w:hint="default"/>
                      <w:lang w:val="en-US" w:eastAsia="zh-CN"/>
                    </w:rPr>
                    <w:t>非甲烷总烃、HCL</w:t>
                  </w:r>
                </w:p>
              </w:tc>
              <w:tc>
                <w:tcPr>
                  <w:tcW w:w="755" w:type="pct"/>
                  <w:vAlign w:val="center"/>
                </w:tcPr>
                <w:p w14:paraId="66E1C67E">
                  <w:pPr>
                    <w:pStyle w:val="33"/>
                    <w:bidi w:val="0"/>
                    <w:rPr>
                      <w:rFonts w:hint="eastAsia"/>
                      <w:lang w:eastAsia="zh-CN"/>
                    </w:rPr>
                  </w:pPr>
                  <w:r>
                    <w:rPr>
                      <w:rFonts w:hint="eastAsia"/>
                      <w:lang w:eastAsia="zh-CN"/>
                    </w:rPr>
                    <w:t>有组织排放</w:t>
                  </w:r>
                </w:p>
              </w:tc>
              <w:tc>
                <w:tcPr>
                  <w:tcW w:w="1532" w:type="pct"/>
                  <w:vAlign w:val="center"/>
                </w:tcPr>
                <w:p w14:paraId="48565E04">
                  <w:pPr>
                    <w:pStyle w:val="33"/>
                    <w:bidi w:val="0"/>
                    <w:rPr>
                      <w:rFonts w:hint="eastAsia"/>
                      <w:lang w:val="en-US" w:eastAsia="zh-CN"/>
                    </w:rPr>
                  </w:pPr>
                  <w:r>
                    <w:rPr>
                      <w:rFonts w:hint="default"/>
                      <w:lang w:val="en-US" w:eastAsia="zh-CN"/>
                    </w:rPr>
                    <w:t>二级活性炭吸附装置（TA001）+</w:t>
                  </w:r>
                  <w:r>
                    <w:rPr>
                      <w:rFonts w:hint="eastAsia"/>
                      <w:lang w:val="en-US" w:eastAsia="zh-CN"/>
                    </w:rPr>
                    <w:t>30</w:t>
                  </w:r>
                  <w:r>
                    <w:rPr>
                      <w:rFonts w:hint="default"/>
                      <w:lang w:val="en-US" w:eastAsia="zh-CN"/>
                    </w:rPr>
                    <w:t>m高排气筒（DA001）</w:t>
                  </w:r>
                </w:p>
              </w:tc>
            </w:tr>
            <w:tr w14:paraId="249EB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129" w:type="pct"/>
                  <w:vAlign w:val="center"/>
                </w:tcPr>
                <w:p w14:paraId="5C177777">
                  <w:pPr>
                    <w:pStyle w:val="33"/>
                    <w:bidi w:val="0"/>
                    <w:rPr>
                      <w:rFonts w:hint="eastAsia"/>
                      <w:lang w:eastAsia="zh-CN"/>
                    </w:rPr>
                  </w:pPr>
                  <w:r>
                    <w:rPr>
                      <w:rFonts w:hint="eastAsia"/>
                      <w:lang w:val="en-US" w:eastAsia="zh-CN"/>
                    </w:rPr>
                    <w:t>3#厂房注塑</w:t>
                  </w:r>
                </w:p>
              </w:tc>
              <w:tc>
                <w:tcPr>
                  <w:tcW w:w="718" w:type="pct"/>
                  <w:vAlign w:val="center"/>
                </w:tcPr>
                <w:p w14:paraId="56D01175">
                  <w:pPr>
                    <w:pStyle w:val="33"/>
                    <w:bidi w:val="0"/>
                    <w:rPr>
                      <w:rFonts w:hint="eastAsia"/>
                      <w:lang w:eastAsia="zh-CN"/>
                    </w:rPr>
                  </w:pPr>
                  <w:r>
                    <w:rPr>
                      <w:rFonts w:hint="eastAsia"/>
                      <w:lang w:val="en-US" w:eastAsia="zh-CN"/>
                    </w:rPr>
                    <w:t>注塑废气</w:t>
                  </w:r>
                </w:p>
              </w:tc>
              <w:tc>
                <w:tcPr>
                  <w:tcW w:w="864" w:type="pct"/>
                  <w:vAlign w:val="center"/>
                </w:tcPr>
                <w:p w14:paraId="11F15FE0">
                  <w:pPr>
                    <w:pStyle w:val="33"/>
                    <w:bidi w:val="0"/>
                    <w:rPr>
                      <w:rFonts w:hint="default"/>
                      <w:lang w:val="en-US" w:eastAsia="zh-CN"/>
                    </w:rPr>
                  </w:pPr>
                  <w:r>
                    <w:rPr>
                      <w:rFonts w:hint="eastAsia"/>
                      <w:lang w:val="en-US" w:eastAsia="zh-CN"/>
                    </w:rPr>
                    <w:t>VOCs、氨</w:t>
                  </w:r>
                </w:p>
              </w:tc>
              <w:tc>
                <w:tcPr>
                  <w:tcW w:w="755" w:type="pct"/>
                  <w:vAlign w:val="center"/>
                </w:tcPr>
                <w:p w14:paraId="7BF373CE">
                  <w:pPr>
                    <w:pStyle w:val="33"/>
                    <w:bidi w:val="0"/>
                    <w:rPr>
                      <w:rFonts w:hint="eastAsia"/>
                      <w:lang w:eastAsia="zh-CN"/>
                    </w:rPr>
                  </w:pPr>
                  <w:r>
                    <w:rPr>
                      <w:rFonts w:hint="eastAsia"/>
                      <w:lang w:eastAsia="zh-CN"/>
                    </w:rPr>
                    <w:t>有组织排放</w:t>
                  </w:r>
                </w:p>
              </w:tc>
              <w:tc>
                <w:tcPr>
                  <w:tcW w:w="1532" w:type="pct"/>
                  <w:vAlign w:val="center"/>
                </w:tcPr>
                <w:p w14:paraId="6156E151">
                  <w:pPr>
                    <w:pStyle w:val="33"/>
                    <w:bidi w:val="0"/>
                    <w:rPr>
                      <w:rFonts w:hint="eastAsia"/>
                      <w:lang w:val="en-US" w:eastAsia="zh-CN"/>
                    </w:rPr>
                  </w:pPr>
                  <w:r>
                    <w:rPr>
                      <w:rFonts w:hint="eastAsia"/>
                      <w:lang w:val="en-US" w:eastAsia="zh-CN"/>
                    </w:rPr>
                    <w:t>二级活性炭装置（TA002）处理后由30m高排气筒（DA002）排放</w:t>
                  </w:r>
                </w:p>
              </w:tc>
            </w:tr>
            <w:tr w14:paraId="2FD7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129" w:type="pct"/>
                  <w:vAlign w:val="center"/>
                </w:tcPr>
                <w:p w14:paraId="4C173A42">
                  <w:pPr>
                    <w:pStyle w:val="33"/>
                    <w:bidi w:val="0"/>
                    <w:rPr>
                      <w:rFonts w:hint="default"/>
                      <w:lang w:val="en-US" w:eastAsia="zh-CN"/>
                    </w:rPr>
                  </w:pPr>
                  <w:r>
                    <w:rPr>
                      <w:rFonts w:hint="eastAsia"/>
                      <w:lang w:val="en-US" w:eastAsia="zh-CN"/>
                    </w:rPr>
                    <w:t>4#厂房喷塑</w:t>
                  </w:r>
                </w:p>
              </w:tc>
              <w:tc>
                <w:tcPr>
                  <w:tcW w:w="718" w:type="pct"/>
                  <w:vAlign w:val="center"/>
                </w:tcPr>
                <w:p w14:paraId="48B11DCB">
                  <w:pPr>
                    <w:pStyle w:val="33"/>
                    <w:bidi w:val="0"/>
                    <w:rPr>
                      <w:rFonts w:hint="eastAsia"/>
                      <w:lang w:eastAsia="zh-CN"/>
                    </w:rPr>
                  </w:pPr>
                  <w:r>
                    <w:rPr>
                      <w:rFonts w:hint="eastAsia"/>
                      <w:lang w:val="en-US" w:eastAsia="zh-CN"/>
                    </w:rPr>
                    <w:t>喷塑废气</w:t>
                  </w:r>
                </w:p>
              </w:tc>
              <w:tc>
                <w:tcPr>
                  <w:tcW w:w="864" w:type="pct"/>
                  <w:vAlign w:val="center"/>
                </w:tcPr>
                <w:p w14:paraId="15F3E10A">
                  <w:pPr>
                    <w:pStyle w:val="33"/>
                    <w:bidi w:val="0"/>
                    <w:rPr>
                      <w:rFonts w:hint="eastAsia"/>
                      <w:lang w:eastAsia="zh-CN"/>
                    </w:rPr>
                  </w:pPr>
                  <w:r>
                    <w:rPr>
                      <w:rFonts w:hint="eastAsia"/>
                      <w:lang w:val="en-US" w:eastAsia="zh-CN"/>
                    </w:rPr>
                    <w:t>颗粒物</w:t>
                  </w:r>
                </w:p>
              </w:tc>
              <w:tc>
                <w:tcPr>
                  <w:tcW w:w="755" w:type="pct"/>
                  <w:vAlign w:val="center"/>
                </w:tcPr>
                <w:p w14:paraId="5BE95EC8">
                  <w:pPr>
                    <w:pStyle w:val="33"/>
                    <w:bidi w:val="0"/>
                    <w:rPr>
                      <w:rFonts w:hint="eastAsia"/>
                      <w:lang w:eastAsia="zh-CN"/>
                    </w:rPr>
                  </w:pPr>
                  <w:r>
                    <w:rPr>
                      <w:rFonts w:hint="eastAsia"/>
                      <w:lang w:eastAsia="zh-CN"/>
                    </w:rPr>
                    <w:t>有组织排放</w:t>
                  </w:r>
                </w:p>
              </w:tc>
              <w:tc>
                <w:tcPr>
                  <w:tcW w:w="1532" w:type="pct"/>
                  <w:vAlign w:val="center"/>
                </w:tcPr>
                <w:p w14:paraId="23396243">
                  <w:pPr>
                    <w:pStyle w:val="33"/>
                    <w:bidi w:val="0"/>
                    <w:rPr>
                      <w:rFonts w:hint="eastAsia"/>
                      <w:lang w:val="en-US" w:eastAsia="zh-CN"/>
                    </w:rPr>
                  </w:pPr>
                  <w:r>
                    <w:rPr>
                      <w:rFonts w:hint="eastAsia"/>
                      <w:lang w:val="en-US" w:eastAsia="zh-CN"/>
                    </w:rPr>
                    <w:t>二级滤芯除尘器（TA003）处理后由20m高排气筒（DA003）排放</w:t>
                  </w:r>
                </w:p>
              </w:tc>
            </w:tr>
            <w:tr w14:paraId="255B7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129" w:type="pct"/>
                  <w:vAlign w:val="center"/>
                </w:tcPr>
                <w:p w14:paraId="43FAEAEE">
                  <w:pPr>
                    <w:pStyle w:val="33"/>
                    <w:bidi w:val="0"/>
                    <w:rPr>
                      <w:rFonts w:hint="eastAsia"/>
                      <w:lang w:val="en-US" w:eastAsia="zh-CN"/>
                    </w:rPr>
                  </w:pPr>
                  <w:r>
                    <w:rPr>
                      <w:rFonts w:hint="eastAsia"/>
                      <w:lang w:val="en-US" w:eastAsia="zh-CN"/>
                    </w:rPr>
                    <w:t>4#厂房固化</w:t>
                  </w:r>
                </w:p>
              </w:tc>
              <w:tc>
                <w:tcPr>
                  <w:tcW w:w="718" w:type="pct"/>
                  <w:vAlign w:val="center"/>
                </w:tcPr>
                <w:p w14:paraId="7EADF91B">
                  <w:pPr>
                    <w:pStyle w:val="33"/>
                    <w:bidi w:val="0"/>
                    <w:rPr>
                      <w:rFonts w:hint="eastAsia"/>
                      <w:lang w:val="en-US" w:eastAsia="zh-CN"/>
                    </w:rPr>
                  </w:pPr>
                  <w:r>
                    <w:rPr>
                      <w:rFonts w:hint="eastAsia"/>
                      <w:lang w:val="en-US" w:eastAsia="zh-CN"/>
                    </w:rPr>
                    <w:t>固化废气</w:t>
                  </w:r>
                </w:p>
              </w:tc>
              <w:tc>
                <w:tcPr>
                  <w:tcW w:w="864" w:type="pct"/>
                  <w:vAlign w:val="center"/>
                </w:tcPr>
                <w:p w14:paraId="6C9723DF">
                  <w:pPr>
                    <w:pStyle w:val="33"/>
                    <w:bidi w:val="0"/>
                    <w:rPr>
                      <w:rFonts w:hint="eastAsia"/>
                      <w:lang w:val="en-US" w:eastAsia="zh-CN"/>
                    </w:rPr>
                  </w:pPr>
                  <w:r>
                    <w:rPr>
                      <w:rFonts w:hint="default"/>
                      <w:lang w:val="en-US" w:eastAsia="zh-CN"/>
                    </w:rPr>
                    <w:t>非甲烷总烃、</w:t>
                  </w:r>
                  <w:r>
                    <w:rPr>
                      <w:rFonts w:hint="eastAsia"/>
                      <w:lang w:val="en-US" w:eastAsia="zh-CN"/>
                    </w:rPr>
                    <w:t>颗粒物、SO2、NOx</w:t>
                  </w:r>
                </w:p>
              </w:tc>
              <w:tc>
                <w:tcPr>
                  <w:tcW w:w="755" w:type="pct"/>
                  <w:vAlign w:val="center"/>
                </w:tcPr>
                <w:p w14:paraId="56DADAD6">
                  <w:pPr>
                    <w:pStyle w:val="33"/>
                    <w:bidi w:val="0"/>
                    <w:rPr>
                      <w:rFonts w:hint="eastAsia"/>
                      <w:lang w:eastAsia="zh-CN"/>
                    </w:rPr>
                  </w:pPr>
                  <w:r>
                    <w:rPr>
                      <w:rFonts w:hint="eastAsia"/>
                      <w:lang w:eastAsia="zh-CN"/>
                    </w:rPr>
                    <w:t>有组织排放</w:t>
                  </w:r>
                </w:p>
              </w:tc>
              <w:tc>
                <w:tcPr>
                  <w:tcW w:w="1532" w:type="pct"/>
                  <w:vAlign w:val="center"/>
                </w:tcPr>
                <w:p w14:paraId="7194B1BF">
                  <w:pPr>
                    <w:pStyle w:val="33"/>
                    <w:bidi w:val="0"/>
                    <w:rPr>
                      <w:rFonts w:hint="eastAsia"/>
                      <w:lang w:val="en-US" w:eastAsia="zh-CN"/>
                    </w:rPr>
                  </w:pPr>
                  <w:r>
                    <w:rPr>
                      <w:rFonts w:hint="eastAsia"/>
                      <w:lang w:val="en-US" w:eastAsia="zh-CN"/>
                    </w:rPr>
                    <w:t>二级活性炭装置（TA004）处理后由20m高排气筒（DA004）排放</w:t>
                  </w:r>
                </w:p>
              </w:tc>
            </w:tr>
            <w:tr w14:paraId="2BA65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129" w:type="pct"/>
                  <w:vAlign w:val="center"/>
                </w:tcPr>
                <w:p w14:paraId="306DBC0B">
                  <w:pPr>
                    <w:pStyle w:val="33"/>
                    <w:bidi w:val="0"/>
                    <w:rPr>
                      <w:rFonts w:hint="eastAsia"/>
                      <w:lang w:val="en-US" w:eastAsia="zh-CN"/>
                    </w:rPr>
                  </w:pPr>
                  <w:r>
                    <w:rPr>
                      <w:rFonts w:hint="eastAsia"/>
                      <w:lang w:val="en-US" w:eastAsia="zh-CN"/>
                    </w:rPr>
                    <w:t>4#厂房焊接</w:t>
                  </w:r>
                </w:p>
              </w:tc>
              <w:tc>
                <w:tcPr>
                  <w:tcW w:w="718" w:type="pct"/>
                  <w:vAlign w:val="center"/>
                </w:tcPr>
                <w:p w14:paraId="516C4BC1">
                  <w:pPr>
                    <w:pStyle w:val="33"/>
                    <w:bidi w:val="0"/>
                    <w:rPr>
                      <w:rFonts w:hint="default"/>
                      <w:lang w:val="en-US" w:eastAsia="zh-CN"/>
                    </w:rPr>
                  </w:pPr>
                  <w:r>
                    <w:rPr>
                      <w:rFonts w:hint="eastAsia"/>
                      <w:lang w:val="en-US" w:eastAsia="zh-CN"/>
                    </w:rPr>
                    <w:t>焊接烟尘</w:t>
                  </w:r>
                </w:p>
              </w:tc>
              <w:tc>
                <w:tcPr>
                  <w:tcW w:w="864" w:type="pct"/>
                  <w:vAlign w:val="center"/>
                </w:tcPr>
                <w:p w14:paraId="1F4B824F">
                  <w:pPr>
                    <w:pStyle w:val="33"/>
                    <w:bidi w:val="0"/>
                    <w:rPr>
                      <w:rFonts w:hint="eastAsia"/>
                      <w:lang w:val="en-US" w:eastAsia="zh-CN"/>
                    </w:rPr>
                  </w:pPr>
                  <w:r>
                    <w:rPr>
                      <w:rFonts w:hint="eastAsia"/>
                      <w:lang w:val="en-US" w:eastAsia="zh-CN"/>
                    </w:rPr>
                    <w:t>颗粒物</w:t>
                  </w:r>
                </w:p>
              </w:tc>
              <w:tc>
                <w:tcPr>
                  <w:tcW w:w="755" w:type="pct"/>
                  <w:vAlign w:val="center"/>
                </w:tcPr>
                <w:p w14:paraId="1F4C12F3">
                  <w:pPr>
                    <w:pStyle w:val="33"/>
                    <w:bidi w:val="0"/>
                    <w:rPr>
                      <w:rFonts w:hint="eastAsia"/>
                      <w:lang w:eastAsia="zh-CN"/>
                    </w:rPr>
                  </w:pPr>
                  <w:r>
                    <w:rPr>
                      <w:rFonts w:hint="eastAsia"/>
                      <w:lang w:val="en-US" w:eastAsia="zh-CN"/>
                    </w:rPr>
                    <w:t>无</w:t>
                  </w:r>
                  <w:r>
                    <w:rPr>
                      <w:rFonts w:hint="eastAsia"/>
                      <w:lang w:eastAsia="zh-CN"/>
                    </w:rPr>
                    <w:t>组织排放</w:t>
                  </w:r>
                </w:p>
              </w:tc>
              <w:tc>
                <w:tcPr>
                  <w:tcW w:w="1532" w:type="pct"/>
                  <w:vAlign w:val="center"/>
                </w:tcPr>
                <w:p w14:paraId="4C6E45E2">
                  <w:pPr>
                    <w:pStyle w:val="33"/>
                    <w:bidi w:val="0"/>
                    <w:rPr>
                      <w:rFonts w:hint="eastAsia"/>
                      <w:lang w:val="en-US" w:eastAsia="zh-CN"/>
                    </w:rPr>
                  </w:pPr>
                  <w:r>
                    <w:rPr>
                      <w:rFonts w:hint="eastAsia"/>
                      <w:lang w:val="en-US" w:eastAsia="zh-CN"/>
                    </w:rPr>
                    <w:t>锡焊烟尘净化器（TA005）</w:t>
                  </w:r>
                </w:p>
              </w:tc>
            </w:tr>
            <w:tr w14:paraId="7CD9E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129" w:type="pct"/>
                  <w:vAlign w:val="center"/>
                </w:tcPr>
                <w:p w14:paraId="379D96BB">
                  <w:pPr>
                    <w:pStyle w:val="33"/>
                    <w:bidi w:val="0"/>
                    <w:rPr>
                      <w:rFonts w:hint="eastAsia"/>
                      <w:lang w:val="en-US" w:eastAsia="zh-CN"/>
                    </w:rPr>
                  </w:pPr>
                  <w:r>
                    <w:rPr>
                      <w:rFonts w:hint="eastAsia"/>
                      <w:lang w:val="en-US" w:eastAsia="zh-CN"/>
                    </w:rPr>
                    <w:t>4#厂房切割</w:t>
                  </w:r>
                </w:p>
              </w:tc>
              <w:tc>
                <w:tcPr>
                  <w:tcW w:w="718" w:type="pct"/>
                  <w:vAlign w:val="center"/>
                </w:tcPr>
                <w:p w14:paraId="54846ED0">
                  <w:pPr>
                    <w:pStyle w:val="33"/>
                    <w:bidi w:val="0"/>
                    <w:rPr>
                      <w:rFonts w:hint="eastAsia"/>
                      <w:lang w:val="en-US" w:eastAsia="zh-CN"/>
                    </w:rPr>
                  </w:pPr>
                  <w:r>
                    <w:rPr>
                      <w:rFonts w:hint="eastAsia"/>
                      <w:lang w:val="en-US" w:eastAsia="zh-CN"/>
                    </w:rPr>
                    <w:t>切割粉尘</w:t>
                  </w:r>
                </w:p>
              </w:tc>
              <w:tc>
                <w:tcPr>
                  <w:tcW w:w="864" w:type="pct"/>
                  <w:vAlign w:val="center"/>
                </w:tcPr>
                <w:p w14:paraId="193055BD">
                  <w:pPr>
                    <w:pStyle w:val="33"/>
                    <w:bidi w:val="0"/>
                    <w:rPr>
                      <w:rFonts w:hint="eastAsia"/>
                      <w:lang w:val="en-US" w:eastAsia="zh-CN"/>
                    </w:rPr>
                  </w:pPr>
                  <w:r>
                    <w:rPr>
                      <w:rFonts w:hint="eastAsia"/>
                      <w:lang w:val="en-US" w:eastAsia="zh-CN"/>
                    </w:rPr>
                    <w:t>颗粒物</w:t>
                  </w:r>
                </w:p>
              </w:tc>
              <w:tc>
                <w:tcPr>
                  <w:tcW w:w="755" w:type="pct"/>
                  <w:vAlign w:val="center"/>
                </w:tcPr>
                <w:p w14:paraId="5DAFC146">
                  <w:pPr>
                    <w:pStyle w:val="33"/>
                    <w:bidi w:val="0"/>
                    <w:rPr>
                      <w:rFonts w:hint="eastAsia"/>
                      <w:lang w:eastAsia="zh-CN"/>
                    </w:rPr>
                  </w:pPr>
                  <w:r>
                    <w:rPr>
                      <w:rFonts w:hint="eastAsia"/>
                      <w:lang w:val="en-US" w:eastAsia="zh-CN"/>
                    </w:rPr>
                    <w:t>无</w:t>
                  </w:r>
                  <w:r>
                    <w:rPr>
                      <w:rFonts w:hint="eastAsia"/>
                      <w:lang w:eastAsia="zh-CN"/>
                    </w:rPr>
                    <w:t>组织排放</w:t>
                  </w:r>
                </w:p>
              </w:tc>
              <w:tc>
                <w:tcPr>
                  <w:tcW w:w="1532" w:type="pct"/>
                  <w:vAlign w:val="center"/>
                </w:tcPr>
                <w:p w14:paraId="3FC8CB18">
                  <w:pPr>
                    <w:pStyle w:val="33"/>
                    <w:bidi w:val="0"/>
                    <w:rPr>
                      <w:rFonts w:hint="eastAsia"/>
                      <w:lang w:val="en-US" w:eastAsia="zh-CN"/>
                    </w:rPr>
                  </w:pPr>
                  <w:r>
                    <w:rPr>
                      <w:rFonts w:hint="eastAsia"/>
                      <w:lang w:val="en-US" w:eastAsia="zh-CN"/>
                    </w:rPr>
                    <w:t>滤芯除尘器（TA006）</w:t>
                  </w:r>
                </w:p>
              </w:tc>
            </w:tr>
          </w:tbl>
          <w:p w14:paraId="733E2A28">
            <w:pPr>
              <w:keepNext w:val="0"/>
              <w:keepLines w:val="0"/>
              <w:suppressLineNumbers w:val="0"/>
              <w:bidi w:val="0"/>
              <w:spacing w:before="0" w:beforeAutospacing="0" w:after="0" w:afterAutospacing="0"/>
              <w:ind w:left="0" w:right="0"/>
              <w:rPr>
                <w:rFonts w:hint="eastAsia" w:cs="Times New Roman"/>
                <w:bCs/>
                <w:color w:val="000000"/>
                <w:sz w:val="24"/>
                <w:szCs w:val="24"/>
                <w:highlight w:val="red"/>
                <w:lang w:val="en-US" w:eastAsia="zh-CN" w:bidi="ar-SA"/>
              </w:rPr>
            </w:pPr>
          </w:p>
          <w:p w14:paraId="238AF0AC">
            <w:pPr>
              <w:pStyle w:val="4"/>
              <w:suppressLineNumbers w:val="0"/>
              <w:bidi w:val="0"/>
              <w:spacing w:before="0" w:beforeAutospacing="0" w:after="0" w:afterAutospacing="0"/>
              <w:ind w:left="0" w:right="0"/>
              <w:rPr>
                <w:rFonts w:hint="default"/>
              </w:rPr>
            </w:pPr>
            <w:r>
              <w:rPr>
                <w:rFonts w:hint="eastAsia"/>
              </w:rPr>
              <w:t>3.1.2废水</w:t>
            </w:r>
          </w:p>
          <w:p w14:paraId="04E5CA34">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imes New Roman" w:hAnsi="Times New Roman" w:eastAsia="宋体" w:cs="Times New Roman"/>
                <w:kern w:val="2"/>
                <w:sz w:val="24"/>
                <w:szCs w:val="20"/>
                <w:lang w:val="en-US" w:eastAsia="zh-CN" w:bidi="ar"/>
              </w:rPr>
            </w:pPr>
            <w:r>
              <w:rPr>
                <w:rFonts w:hint="eastAsia"/>
                <w:color w:val="auto"/>
                <w:lang w:val="en-US" w:eastAsia="zh-CN"/>
              </w:rPr>
              <w:t>本项目无生产废水外排</w:t>
            </w:r>
            <w:r>
              <w:rPr>
                <w:rFonts w:hint="eastAsia"/>
                <w:iCs/>
                <w:snapToGrid w:val="0"/>
                <w:color w:val="auto"/>
                <w:kern w:val="0"/>
                <w:lang w:eastAsia="zh-CN"/>
              </w:rPr>
              <w:t>。</w:t>
            </w:r>
            <w:r>
              <w:rPr>
                <w:rFonts w:hint="default"/>
                <w:color w:val="auto"/>
              </w:rPr>
              <w:t>厂区</w:t>
            </w:r>
            <w:r>
              <w:rPr>
                <w:rFonts w:hint="eastAsia"/>
                <w:color w:val="auto"/>
                <w:lang w:val="en-US" w:eastAsia="zh-CN"/>
              </w:rPr>
              <w:t>生活污水和食堂废水经隔油池、化粪池处理后达到</w:t>
            </w:r>
            <w:r>
              <w:rPr>
                <w:rFonts w:hint="default"/>
                <w:iCs/>
                <w:snapToGrid w:val="0"/>
                <w:color w:val="auto"/>
                <w:kern w:val="0"/>
              </w:rPr>
              <w:t>马窝污水处理厂接管标准</w:t>
            </w:r>
            <w:r>
              <w:rPr>
                <w:rFonts w:hint="eastAsia"/>
                <w:iCs/>
                <w:snapToGrid w:val="0"/>
                <w:color w:val="auto"/>
                <w:kern w:val="0"/>
                <w:lang w:val="en-US" w:eastAsia="zh-CN"/>
              </w:rPr>
              <w:t>后</w:t>
            </w:r>
            <w:r>
              <w:rPr>
                <w:rFonts w:hint="default"/>
                <w:iCs/>
                <w:snapToGrid w:val="0"/>
                <w:color w:val="auto"/>
                <w:kern w:val="0"/>
              </w:rPr>
              <w:t>排入马窝污水处理厂，经马窝污水处理厂</w:t>
            </w:r>
            <w:r>
              <w:rPr>
                <w:rFonts w:hint="default"/>
                <w:color w:val="auto"/>
              </w:rPr>
              <w:t>深度处理</w:t>
            </w:r>
            <w:r>
              <w:rPr>
                <w:rFonts w:hint="eastAsia"/>
                <w:color w:val="auto"/>
                <w:lang w:eastAsia="zh-CN"/>
              </w:rPr>
              <w:t>达到</w:t>
            </w:r>
            <w:r>
              <w:rPr>
                <w:rFonts w:hint="default"/>
                <w:color w:val="auto"/>
              </w:rPr>
              <w:t>《城镇污水处理厂污染物排放标准》（GB18918-2002）一级A标准后排入长江</w:t>
            </w:r>
            <w:r>
              <w:rPr>
                <w:rFonts w:hint="eastAsia" w:ascii="Times New Roman" w:hAnsi="Times New Roman" w:eastAsia="宋体" w:cs="Times New Roman"/>
                <w:kern w:val="2"/>
                <w:sz w:val="24"/>
                <w:szCs w:val="20"/>
                <w:lang w:val="en-US" w:eastAsia="zh-CN" w:bidi="ar"/>
              </w:rPr>
              <w:t>。</w:t>
            </w:r>
          </w:p>
          <w:p w14:paraId="3F4B46E0">
            <w:pPr>
              <w:pStyle w:val="4"/>
              <w:suppressLineNumbers w:val="0"/>
              <w:bidi w:val="0"/>
              <w:spacing w:before="0" w:beforeAutospacing="0" w:after="0" w:afterAutospacing="0"/>
              <w:ind w:left="0" w:right="0"/>
              <w:rPr>
                <w:rFonts w:hint="default"/>
              </w:rPr>
            </w:pPr>
            <w:r>
              <w:rPr>
                <w:rFonts w:hint="eastAsia"/>
              </w:rPr>
              <w:t>3.1.3固体废物</w:t>
            </w:r>
          </w:p>
          <w:p w14:paraId="5E4BDE5C">
            <w:pPr>
              <w:keepNext w:val="0"/>
              <w:keepLines w:val="0"/>
              <w:widowControl w:val="0"/>
              <w:suppressLineNumbers w:val="0"/>
              <w:adjustRightInd/>
              <w:snapToGrid/>
              <w:spacing w:before="0" w:beforeAutospacing="0" w:after="0" w:afterAutospacing="0" w:line="360" w:lineRule="auto"/>
              <w:ind w:left="0" w:right="0" w:firstLine="0" w:firstLineChars="0"/>
              <w:jc w:val="center"/>
              <w:rPr>
                <w:rFonts w:hint="eastAsia" w:ascii="宋体" w:hAnsi="宋体" w:eastAsia="宋体" w:cs="宋体"/>
                <w:b/>
                <w:bCs/>
                <w:snapToGrid/>
                <w:kern w:val="2"/>
                <w:sz w:val="24"/>
                <w:szCs w:val="24"/>
                <w:lang w:val="en-US" w:eastAsia="zh-CN" w:bidi="ar"/>
              </w:rPr>
            </w:pPr>
            <w:r>
              <w:rPr>
                <w:rFonts w:hint="eastAsia" w:ascii="Times New Roman" w:hAnsi="Times New Roman" w:eastAsia="宋体" w:cs="宋体"/>
                <w:b/>
                <w:bCs/>
                <w:snapToGrid/>
                <w:kern w:val="2"/>
                <w:sz w:val="24"/>
                <w:szCs w:val="24"/>
                <w:lang w:val="en-US" w:eastAsia="zh-CN" w:bidi="ar"/>
              </w:rPr>
              <w:t>表</w:t>
            </w:r>
            <w:r>
              <w:rPr>
                <w:rFonts w:hint="eastAsia" w:ascii="Times New Roman" w:hAnsi="Times New Roman" w:eastAsia="宋体" w:cs="Times New Roman"/>
                <w:b/>
                <w:bCs/>
                <w:snapToGrid/>
                <w:kern w:val="2"/>
                <w:sz w:val="24"/>
                <w:szCs w:val="24"/>
                <w:lang w:val="en-US" w:eastAsia="zh-CN" w:bidi="ar"/>
              </w:rPr>
              <w:t>3.1-2</w:t>
            </w:r>
            <w:r>
              <w:rPr>
                <w:rFonts w:hint="default" w:ascii="Times New Roman" w:hAnsi="Times New Roman" w:eastAsia="宋体" w:cs="Times New Roman"/>
                <w:b/>
                <w:bCs/>
                <w:snapToGrid/>
                <w:kern w:val="2"/>
                <w:sz w:val="24"/>
                <w:szCs w:val="24"/>
                <w:lang w:val="en-US" w:eastAsia="zh-CN" w:bidi="ar"/>
              </w:rPr>
              <w:t xml:space="preserve">  </w:t>
            </w:r>
            <w:r>
              <w:rPr>
                <w:rFonts w:hint="eastAsia" w:ascii="Times New Roman" w:hAnsi="Times New Roman" w:eastAsia="宋体" w:cs="宋体"/>
                <w:b/>
                <w:bCs/>
                <w:snapToGrid/>
                <w:kern w:val="2"/>
                <w:sz w:val="24"/>
                <w:szCs w:val="24"/>
                <w:lang w:val="en-US" w:eastAsia="zh-CN" w:bidi="ar"/>
              </w:rPr>
              <w:t>本次验收项目危险</w:t>
            </w:r>
            <w:r>
              <w:rPr>
                <w:rFonts w:hint="eastAsia" w:ascii="宋体" w:hAnsi="宋体" w:eastAsia="宋体" w:cs="宋体"/>
                <w:b/>
                <w:bCs/>
                <w:snapToGrid/>
                <w:kern w:val="2"/>
                <w:sz w:val="24"/>
                <w:szCs w:val="24"/>
                <w:lang w:val="en-US" w:eastAsia="zh-CN" w:bidi="ar"/>
              </w:rPr>
              <w:t>废物产生情况一览表</w:t>
            </w:r>
          </w:p>
          <w:tbl>
            <w:tblPr>
              <w:tblStyle w:val="25"/>
              <w:tblW w:w="506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39"/>
              <w:gridCol w:w="980"/>
              <w:gridCol w:w="1094"/>
              <w:gridCol w:w="278"/>
              <w:gridCol w:w="698"/>
              <w:gridCol w:w="949"/>
              <w:gridCol w:w="516"/>
              <w:gridCol w:w="1035"/>
              <w:gridCol w:w="838"/>
              <w:gridCol w:w="838"/>
              <w:gridCol w:w="840"/>
            </w:tblGrid>
            <w:tr w14:paraId="4C6C9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3" w:hRule="atLeast"/>
                <w:jc w:val="center"/>
              </w:trPr>
              <w:tc>
                <w:tcPr>
                  <w:tcW w:w="202" w:type="pct"/>
                  <w:vMerge w:val="restart"/>
                  <w:noWrap w:val="0"/>
                  <w:vAlign w:val="center"/>
                </w:tcPr>
                <w:p w14:paraId="07F71477">
                  <w:pPr>
                    <w:pStyle w:val="33"/>
                    <w:rPr>
                      <w:rFonts w:hint="eastAsia" w:ascii="宋体" w:eastAsia="宋体" w:cs="Times New Roman"/>
                      <w:b w:val="0"/>
                      <w:bCs/>
                      <w:szCs w:val="21"/>
                    </w:rPr>
                  </w:pPr>
                  <w:r>
                    <w:rPr>
                      <w:rFonts w:hint="eastAsia" w:ascii="宋体" w:eastAsia="宋体" w:cs="Times New Roman"/>
                      <w:b w:val="0"/>
                      <w:bCs/>
                      <w:szCs w:val="21"/>
                    </w:rPr>
                    <w:t>序号</w:t>
                  </w:r>
                </w:p>
              </w:tc>
              <w:tc>
                <w:tcPr>
                  <w:tcW w:w="583" w:type="pct"/>
                  <w:vMerge w:val="restart"/>
                  <w:noWrap w:val="0"/>
                  <w:vAlign w:val="center"/>
                </w:tcPr>
                <w:p w14:paraId="5B718D0A">
                  <w:pPr>
                    <w:pStyle w:val="33"/>
                    <w:rPr>
                      <w:rFonts w:hint="eastAsia" w:ascii="宋体" w:eastAsia="宋体" w:cs="Times New Roman"/>
                      <w:b w:val="0"/>
                      <w:bCs/>
                      <w:szCs w:val="21"/>
                    </w:rPr>
                  </w:pPr>
                  <w:r>
                    <w:rPr>
                      <w:rFonts w:hint="eastAsia" w:ascii="宋体" w:eastAsia="宋体" w:cs="Times New Roman"/>
                      <w:b w:val="0"/>
                      <w:bCs/>
                      <w:szCs w:val="21"/>
                    </w:rPr>
                    <w:t>产生</w:t>
                  </w:r>
                </w:p>
                <w:p w14:paraId="32ACE152">
                  <w:pPr>
                    <w:pStyle w:val="33"/>
                    <w:rPr>
                      <w:rFonts w:hint="eastAsia" w:ascii="宋体" w:eastAsia="宋体" w:cs="Times New Roman"/>
                      <w:b w:val="0"/>
                      <w:bCs/>
                      <w:szCs w:val="21"/>
                    </w:rPr>
                  </w:pPr>
                  <w:r>
                    <w:rPr>
                      <w:rFonts w:hint="eastAsia" w:ascii="宋体" w:eastAsia="宋体" w:cs="Times New Roman"/>
                      <w:b w:val="0"/>
                      <w:bCs/>
                      <w:szCs w:val="21"/>
                    </w:rPr>
                    <w:t>环节</w:t>
                  </w:r>
                </w:p>
              </w:tc>
              <w:tc>
                <w:tcPr>
                  <w:tcW w:w="650" w:type="pct"/>
                  <w:vMerge w:val="restart"/>
                  <w:noWrap w:val="0"/>
                  <w:vAlign w:val="center"/>
                </w:tcPr>
                <w:p w14:paraId="65F5DC32">
                  <w:pPr>
                    <w:pStyle w:val="33"/>
                    <w:rPr>
                      <w:rFonts w:hint="eastAsia" w:ascii="宋体" w:eastAsia="宋体" w:cs="Times New Roman"/>
                      <w:b w:val="0"/>
                      <w:bCs/>
                      <w:szCs w:val="21"/>
                    </w:rPr>
                  </w:pPr>
                  <w:r>
                    <w:rPr>
                      <w:rFonts w:hint="eastAsia" w:ascii="宋体" w:eastAsia="宋体" w:cs="Times New Roman"/>
                      <w:b w:val="0"/>
                      <w:bCs/>
                      <w:szCs w:val="21"/>
                    </w:rPr>
                    <w:t>名称</w:t>
                  </w:r>
                </w:p>
              </w:tc>
              <w:tc>
                <w:tcPr>
                  <w:tcW w:w="165" w:type="pct"/>
                  <w:vMerge w:val="restart"/>
                  <w:noWrap w:val="0"/>
                  <w:vAlign w:val="center"/>
                </w:tcPr>
                <w:p w14:paraId="59A48D26">
                  <w:pPr>
                    <w:pStyle w:val="33"/>
                    <w:rPr>
                      <w:rFonts w:hint="eastAsia" w:ascii="宋体" w:eastAsia="宋体" w:cs="Times New Roman"/>
                      <w:b w:val="0"/>
                      <w:bCs/>
                      <w:szCs w:val="21"/>
                    </w:rPr>
                  </w:pPr>
                  <w:r>
                    <w:rPr>
                      <w:rFonts w:hint="eastAsia" w:ascii="宋体" w:eastAsia="宋体" w:cs="Times New Roman"/>
                      <w:b w:val="0"/>
                      <w:bCs/>
                      <w:szCs w:val="21"/>
                    </w:rPr>
                    <w:t>属性</w:t>
                  </w:r>
                </w:p>
              </w:tc>
              <w:tc>
                <w:tcPr>
                  <w:tcW w:w="415" w:type="pct"/>
                  <w:vMerge w:val="restart"/>
                  <w:noWrap w:val="0"/>
                  <w:vAlign w:val="center"/>
                </w:tcPr>
                <w:p w14:paraId="1B0891D5">
                  <w:pPr>
                    <w:pStyle w:val="33"/>
                    <w:rPr>
                      <w:rFonts w:hint="eastAsia" w:ascii="宋体" w:eastAsia="宋体" w:cs="Times New Roman"/>
                      <w:b w:val="0"/>
                      <w:bCs/>
                      <w:szCs w:val="21"/>
                    </w:rPr>
                  </w:pPr>
                  <w:r>
                    <w:rPr>
                      <w:rFonts w:hint="eastAsia" w:ascii="宋体" w:eastAsia="宋体" w:cs="Times New Roman"/>
                      <w:b w:val="0"/>
                      <w:bCs/>
                      <w:szCs w:val="21"/>
                    </w:rPr>
                    <w:t>物理</w:t>
                  </w:r>
                </w:p>
                <w:p w14:paraId="7457A7C7">
                  <w:pPr>
                    <w:pStyle w:val="33"/>
                    <w:rPr>
                      <w:rFonts w:hint="eastAsia" w:ascii="宋体" w:eastAsia="宋体" w:cs="Times New Roman"/>
                      <w:b w:val="0"/>
                      <w:bCs/>
                      <w:szCs w:val="21"/>
                    </w:rPr>
                  </w:pPr>
                  <w:r>
                    <w:rPr>
                      <w:rFonts w:hint="eastAsia" w:ascii="宋体" w:eastAsia="宋体" w:cs="Times New Roman"/>
                      <w:b w:val="0"/>
                      <w:bCs/>
                      <w:szCs w:val="21"/>
                    </w:rPr>
                    <w:t>性状</w:t>
                  </w:r>
                </w:p>
              </w:tc>
              <w:tc>
                <w:tcPr>
                  <w:tcW w:w="1486" w:type="pct"/>
                  <w:gridSpan w:val="3"/>
                  <w:shd w:val="clear" w:color="auto" w:fill="auto"/>
                  <w:noWrap w:val="0"/>
                  <w:vAlign w:val="center"/>
                </w:tcPr>
                <w:p w14:paraId="471AE049">
                  <w:pPr>
                    <w:pStyle w:val="33"/>
                    <w:ind w:left="0" w:leftChars="0" w:right="0" w:rightChars="0" w:firstLine="0" w:firstLineChars="0"/>
                    <w:rPr>
                      <w:rFonts w:hint="eastAsia" w:ascii="宋体" w:hAnsi="Courier New" w:eastAsia="宋体" w:cs="Times New Roman"/>
                      <w:b w:val="0"/>
                      <w:bCs/>
                      <w:color w:val="auto"/>
                      <w:kern w:val="0"/>
                      <w:sz w:val="21"/>
                      <w:szCs w:val="21"/>
                      <w:lang w:val="en-US" w:eastAsia="zh-CN" w:bidi="ar-SA"/>
                    </w:rPr>
                  </w:pPr>
                  <w:r>
                    <w:rPr>
                      <w:rFonts w:hint="eastAsia" w:eastAsia="宋体" w:cs="Times New Roman"/>
                      <w:b w:val="0"/>
                      <w:bCs/>
                      <w:color w:val="auto"/>
                      <w:szCs w:val="21"/>
                      <w:lang w:val="en-US" w:eastAsia="zh-CN"/>
                    </w:rPr>
                    <w:t>环评阶段</w:t>
                  </w:r>
                </w:p>
              </w:tc>
              <w:tc>
                <w:tcPr>
                  <w:tcW w:w="1495" w:type="pct"/>
                  <w:gridSpan w:val="3"/>
                  <w:shd w:val="clear" w:color="auto" w:fill="auto"/>
                  <w:noWrap w:val="0"/>
                  <w:vAlign w:val="center"/>
                </w:tcPr>
                <w:p w14:paraId="3FCB1452">
                  <w:pPr>
                    <w:pStyle w:val="33"/>
                    <w:ind w:left="0" w:leftChars="0" w:right="0" w:rightChars="0" w:firstLine="0" w:firstLineChars="0"/>
                    <w:rPr>
                      <w:rFonts w:hint="eastAsia" w:ascii="宋体" w:hAnsi="Courier New" w:eastAsia="宋体" w:cs="Times New Roman"/>
                      <w:b w:val="0"/>
                      <w:bCs/>
                      <w:color w:val="auto"/>
                      <w:kern w:val="0"/>
                      <w:sz w:val="21"/>
                      <w:szCs w:val="21"/>
                      <w:lang w:val="en-US" w:eastAsia="zh-CN" w:bidi="ar-SA"/>
                    </w:rPr>
                  </w:pPr>
                  <w:r>
                    <w:rPr>
                      <w:rFonts w:hint="eastAsia" w:eastAsia="宋体" w:cs="Times New Roman"/>
                      <w:b w:val="0"/>
                      <w:bCs/>
                      <w:color w:val="auto"/>
                      <w:szCs w:val="21"/>
                      <w:lang w:val="en-US" w:eastAsia="zh-CN"/>
                    </w:rPr>
                    <w:t>验收阶段</w:t>
                  </w:r>
                </w:p>
              </w:tc>
            </w:tr>
            <w:tr w14:paraId="73055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3" w:hRule="atLeast"/>
                <w:jc w:val="center"/>
              </w:trPr>
              <w:tc>
                <w:tcPr>
                  <w:tcW w:w="202" w:type="pct"/>
                  <w:vMerge w:val="continue"/>
                  <w:noWrap w:val="0"/>
                  <w:vAlign w:val="center"/>
                </w:tcPr>
                <w:p w14:paraId="10DB003C">
                  <w:pPr>
                    <w:pStyle w:val="33"/>
                  </w:pPr>
                </w:p>
              </w:tc>
              <w:tc>
                <w:tcPr>
                  <w:tcW w:w="583" w:type="pct"/>
                  <w:vMerge w:val="continue"/>
                  <w:noWrap w:val="0"/>
                  <w:vAlign w:val="center"/>
                </w:tcPr>
                <w:p w14:paraId="2D120FAE">
                  <w:pPr>
                    <w:pStyle w:val="33"/>
                  </w:pPr>
                </w:p>
              </w:tc>
              <w:tc>
                <w:tcPr>
                  <w:tcW w:w="650" w:type="pct"/>
                  <w:vMerge w:val="continue"/>
                  <w:noWrap w:val="0"/>
                  <w:vAlign w:val="center"/>
                </w:tcPr>
                <w:p w14:paraId="2C308487">
                  <w:pPr>
                    <w:pStyle w:val="33"/>
                  </w:pPr>
                </w:p>
              </w:tc>
              <w:tc>
                <w:tcPr>
                  <w:tcW w:w="165" w:type="pct"/>
                  <w:vMerge w:val="continue"/>
                  <w:noWrap w:val="0"/>
                  <w:vAlign w:val="center"/>
                </w:tcPr>
                <w:p w14:paraId="204E39E6">
                  <w:pPr>
                    <w:pStyle w:val="33"/>
                  </w:pPr>
                </w:p>
              </w:tc>
              <w:tc>
                <w:tcPr>
                  <w:tcW w:w="415" w:type="pct"/>
                  <w:vMerge w:val="continue"/>
                  <w:noWrap w:val="0"/>
                  <w:vAlign w:val="center"/>
                </w:tcPr>
                <w:p w14:paraId="4BDB5F87">
                  <w:pPr>
                    <w:pStyle w:val="33"/>
                  </w:pPr>
                </w:p>
              </w:tc>
              <w:tc>
                <w:tcPr>
                  <w:tcW w:w="564" w:type="pct"/>
                  <w:shd w:val="clear" w:color="auto" w:fill="auto"/>
                  <w:noWrap w:val="0"/>
                  <w:vAlign w:val="center"/>
                </w:tcPr>
                <w:p w14:paraId="0E66D879">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产生量（t/a）</w:t>
                  </w:r>
                </w:p>
              </w:tc>
              <w:tc>
                <w:tcPr>
                  <w:tcW w:w="307" w:type="pct"/>
                  <w:shd w:val="clear" w:color="auto" w:fill="auto"/>
                  <w:noWrap w:val="0"/>
                  <w:vAlign w:val="center"/>
                </w:tcPr>
                <w:p w14:paraId="34B569DA">
                  <w:pPr>
                    <w:pStyle w:val="33"/>
                    <w:rPr>
                      <w:rFonts w:hint="eastAsia" w:ascii="宋体" w:eastAsia="宋体" w:cs="Times New Roman"/>
                      <w:b w:val="0"/>
                      <w:bCs/>
                      <w:szCs w:val="21"/>
                    </w:rPr>
                  </w:pPr>
                  <w:r>
                    <w:rPr>
                      <w:rFonts w:hint="eastAsia" w:ascii="宋体" w:eastAsia="宋体" w:cs="Times New Roman"/>
                      <w:b w:val="0"/>
                      <w:bCs/>
                      <w:szCs w:val="21"/>
                    </w:rPr>
                    <w:t>贮存</w:t>
                  </w:r>
                </w:p>
                <w:p w14:paraId="282ADD20">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方式</w:t>
                  </w:r>
                </w:p>
              </w:tc>
              <w:tc>
                <w:tcPr>
                  <w:tcW w:w="614" w:type="pct"/>
                  <w:shd w:val="clear" w:color="auto" w:fill="auto"/>
                  <w:noWrap w:val="0"/>
                  <w:vAlign w:val="center"/>
                </w:tcPr>
                <w:p w14:paraId="0CD6E8EC">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利用处置方式和去向</w:t>
                  </w:r>
                </w:p>
              </w:tc>
              <w:tc>
                <w:tcPr>
                  <w:tcW w:w="498" w:type="pct"/>
                  <w:noWrap w:val="0"/>
                  <w:vAlign w:val="center"/>
                </w:tcPr>
                <w:p w14:paraId="137F7B74">
                  <w:pPr>
                    <w:pStyle w:val="33"/>
                    <w:rPr>
                      <w:rFonts w:hint="eastAsia" w:ascii="宋体" w:eastAsia="宋体" w:cs="Times New Roman"/>
                      <w:b w:val="0"/>
                      <w:bCs/>
                      <w:szCs w:val="21"/>
                    </w:rPr>
                  </w:pPr>
                  <w:r>
                    <w:rPr>
                      <w:rFonts w:hint="eastAsia" w:ascii="宋体" w:eastAsia="宋体" w:cs="Times New Roman"/>
                      <w:b w:val="0"/>
                      <w:bCs/>
                      <w:szCs w:val="21"/>
                    </w:rPr>
                    <w:t>产生量（t/a）</w:t>
                  </w:r>
                </w:p>
              </w:tc>
              <w:tc>
                <w:tcPr>
                  <w:tcW w:w="498" w:type="pct"/>
                  <w:shd w:val="clear" w:color="auto" w:fill="auto"/>
                  <w:noWrap w:val="0"/>
                  <w:vAlign w:val="center"/>
                </w:tcPr>
                <w:p w14:paraId="217DA57C">
                  <w:pPr>
                    <w:pStyle w:val="33"/>
                    <w:rPr>
                      <w:rFonts w:hint="eastAsia" w:ascii="宋体" w:eastAsia="宋体" w:cs="Times New Roman"/>
                      <w:b w:val="0"/>
                      <w:bCs/>
                      <w:szCs w:val="21"/>
                    </w:rPr>
                  </w:pPr>
                  <w:r>
                    <w:rPr>
                      <w:rFonts w:hint="eastAsia" w:ascii="宋体" w:eastAsia="宋体" w:cs="Times New Roman"/>
                      <w:b w:val="0"/>
                      <w:bCs/>
                      <w:szCs w:val="21"/>
                    </w:rPr>
                    <w:t>贮存</w:t>
                  </w:r>
                </w:p>
                <w:p w14:paraId="3BBEA58F">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方式</w:t>
                  </w:r>
                </w:p>
              </w:tc>
              <w:tc>
                <w:tcPr>
                  <w:tcW w:w="498" w:type="pct"/>
                  <w:shd w:val="clear" w:color="auto" w:fill="auto"/>
                  <w:noWrap w:val="0"/>
                  <w:vAlign w:val="center"/>
                </w:tcPr>
                <w:p w14:paraId="3813016E">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利用处置方式和去向</w:t>
                  </w:r>
                </w:p>
              </w:tc>
            </w:tr>
            <w:tr w14:paraId="1AF75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5D9AA7AF">
                  <w:pPr>
                    <w:pStyle w:val="33"/>
                    <w:rPr>
                      <w:rFonts w:hint="eastAsia" w:ascii="宋体" w:eastAsia="宋体" w:cs="Times New Roman"/>
                      <w:b w:val="0"/>
                      <w:bCs/>
                      <w:szCs w:val="21"/>
                    </w:rPr>
                  </w:pPr>
                  <w:r>
                    <w:rPr>
                      <w:rFonts w:hint="eastAsia" w:ascii="宋体" w:eastAsia="宋体" w:cs="Times New Roman"/>
                      <w:b w:val="0"/>
                      <w:bCs/>
                      <w:szCs w:val="21"/>
                    </w:rPr>
                    <w:t>1</w:t>
                  </w:r>
                </w:p>
              </w:tc>
              <w:tc>
                <w:tcPr>
                  <w:tcW w:w="583" w:type="pct"/>
                  <w:noWrap w:val="0"/>
                  <w:vAlign w:val="center"/>
                </w:tcPr>
                <w:p w14:paraId="3E0E4D06">
                  <w:pPr>
                    <w:pStyle w:val="33"/>
                    <w:ind w:firstLine="0" w:firstLineChars="0"/>
                    <w:rPr>
                      <w:rFonts w:hint="eastAsia" w:ascii="宋体" w:eastAsia="宋体" w:cs="Times New Roman"/>
                      <w:b w:val="0"/>
                      <w:bCs/>
                      <w:szCs w:val="21"/>
                    </w:rPr>
                  </w:pPr>
                  <w:r>
                    <w:rPr>
                      <w:rFonts w:hint="default" w:ascii="宋体" w:eastAsia="宋体" w:cs="Times New Roman"/>
                      <w:b w:val="0"/>
                      <w:bCs/>
                      <w:szCs w:val="21"/>
                    </w:rPr>
                    <w:t>拉丝</w:t>
                  </w:r>
                </w:p>
              </w:tc>
              <w:tc>
                <w:tcPr>
                  <w:tcW w:w="650" w:type="pct"/>
                  <w:noWrap w:val="0"/>
                  <w:vAlign w:val="center"/>
                </w:tcPr>
                <w:p w14:paraId="53EDCA7D">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lang w:val="en-US" w:eastAsia="zh-CN"/>
                    </w:rPr>
                    <w:t>废铜丝</w:t>
                  </w:r>
                </w:p>
              </w:tc>
              <w:tc>
                <w:tcPr>
                  <w:tcW w:w="165" w:type="pct"/>
                  <w:vMerge w:val="restart"/>
                  <w:noWrap w:val="0"/>
                  <w:vAlign w:val="center"/>
                </w:tcPr>
                <w:p w14:paraId="2EF675C7">
                  <w:pPr>
                    <w:pStyle w:val="33"/>
                    <w:rPr>
                      <w:rFonts w:hint="eastAsia" w:ascii="宋体" w:eastAsia="宋体" w:cs="Times New Roman"/>
                      <w:b w:val="0"/>
                      <w:bCs/>
                      <w:szCs w:val="21"/>
                    </w:rPr>
                  </w:pPr>
                  <w:r>
                    <w:rPr>
                      <w:rFonts w:hint="eastAsia" w:ascii="宋体" w:eastAsia="宋体" w:cs="Times New Roman"/>
                      <w:b w:val="0"/>
                      <w:bCs/>
                      <w:szCs w:val="21"/>
                    </w:rPr>
                    <w:t>一般固废</w:t>
                  </w:r>
                </w:p>
              </w:tc>
              <w:tc>
                <w:tcPr>
                  <w:tcW w:w="415" w:type="pct"/>
                  <w:noWrap w:val="0"/>
                  <w:vAlign w:val="center"/>
                </w:tcPr>
                <w:p w14:paraId="11859243">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7C9F930F">
                  <w:pPr>
                    <w:pStyle w:val="33"/>
                    <w:ind w:firstLine="0" w:firstLineChars="0"/>
                    <w:rPr>
                      <w:rFonts w:ascii="宋体" w:eastAsia="宋体" w:cs="Times New Roman"/>
                      <w:b w:val="0"/>
                      <w:bCs/>
                      <w:szCs w:val="21"/>
                    </w:rPr>
                  </w:pPr>
                  <w:r>
                    <w:rPr>
                      <w:rFonts w:hint="eastAsia" w:ascii="宋体" w:eastAsia="宋体" w:cs="Times New Roman"/>
                      <w:b w:val="0"/>
                      <w:bCs/>
                      <w:szCs w:val="21"/>
                      <w:lang w:val="en-US" w:eastAsia="zh-CN"/>
                    </w:rPr>
                    <w:t>2.3</w:t>
                  </w:r>
                </w:p>
              </w:tc>
              <w:tc>
                <w:tcPr>
                  <w:tcW w:w="307" w:type="pct"/>
                  <w:vMerge w:val="restart"/>
                  <w:noWrap w:val="0"/>
                  <w:vAlign w:val="center"/>
                </w:tcPr>
                <w:p w14:paraId="68E342E3">
                  <w:pPr>
                    <w:pStyle w:val="33"/>
                    <w:rPr>
                      <w:rFonts w:hint="eastAsia" w:ascii="宋体" w:eastAsia="宋体" w:cs="Times New Roman"/>
                      <w:b w:val="0"/>
                      <w:bCs/>
                      <w:szCs w:val="21"/>
                    </w:rPr>
                  </w:pPr>
                  <w:r>
                    <w:rPr>
                      <w:rFonts w:hint="eastAsia" w:ascii="宋体" w:eastAsia="宋体" w:cs="Times New Roman"/>
                      <w:b w:val="0"/>
                      <w:bCs/>
                      <w:szCs w:val="21"/>
                    </w:rPr>
                    <w:t>一般固废暂存区</w:t>
                  </w:r>
                </w:p>
              </w:tc>
              <w:tc>
                <w:tcPr>
                  <w:tcW w:w="614" w:type="pct"/>
                  <w:vMerge w:val="restart"/>
                  <w:noWrap w:val="0"/>
                  <w:vAlign w:val="center"/>
                </w:tcPr>
                <w:p w14:paraId="787ABF23">
                  <w:pPr>
                    <w:pStyle w:val="33"/>
                    <w:rPr>
                      <w:rFonts w:hint="eastAsia" w:ascii="宋体" w:eastAsia="宋体" w:cs="Times New Roman"/>
                      <w:b w:val="0"/>
                      <w:bCs/>
                      <w:szCs w:val="21"/>
                    </w:rPr>
                  </w:pPr>
                  <w:r>
                    <w:rPr>
                      <w:rFonts w:hint="eastAsia" w:ascii="宋体" w:eastAsia="宋体" w:cs="Times New Roman"/>
                      <w:b w:val="0"/>
                      <w:bCs/>
                      <w:szCs w:val="21"/>
                    </w:rPr>
                    <w:t>由物资回收单位回收处理</w:t>
                  </w:r>
                </w:p>
              </w:tc>
              <w:tc>
                <w:tcPr>
                  <w:tcW w:w="498" w:type="pct"/>
                  <w:noWrap w:val="0"/>
                  <w:vAlign w:val="center"/>
                </w:tcPr>
                <w:p w14:paraId="1ACC4C1F">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2.3</w:t>
                  </w:r>
                </w:p>
              </w:tc>
              <w:tc>
                <w:tcPr>
                  <w:tcW w:w="498" w:type="pct"/>
                  <w:vMerge w:val="restart"/>
                  <w:shd w:val="clear" w:color="auto" w:fill="auto"/>
                  <w:noWrap w:val="0"/>
                  <w:vAlign w:val="center"/>
                </w:tcPr>
                <w:p w14:paraId="3EE45B53">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一般固废暂存区</w:t>
                  </w:r>
                </w:p>
              </w:tc>
              <w:tc>
                <w:tcPr>
                  <w:tcW w:w="498" w:type="pct"/>
                  <w:vMerge w:val="restart"/>
                  <w:shd w:val="clear" w:color="auto" w:fill="auto"/>
                  <w:noWrap w:val="0"/>
                  <w:vAlign w:val="center"/>
                </w:tcPr>
                <w:p w14:paraId="7762DA9E">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由物资回收单位回收处理</w:t>
                  </w:r>
                </w:p>
              </w:tc>
            </w:tr>
            <w:tr w14:paraId="62E00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44DEBF9F">
                  <w:pPr>
                    <w:pStyle w:val="33"/>
                    <w:rPr>
                      <w:rFonts w:hint="eastAsia" w:ascii="宋体" w:eastAsia="宋体" w:cs="Times New Roman"/>
                      <w:b w:val="0"/>
                      <w:bCs/>
                      <w:szCs w:val="21"/>
                    </w:rPr>
                  </w:pPr>
                  <w:r>
                    <w:rPr>
                      <w:rFonts w:hint="eastAsia" w:ascii="宋体" w:eastAsia="宋体" w:cs="Times New Roman"/>
                      <w:b w:val="0"/>
                      <w:bCs/>
                      <w:szCs w:val="21"/>
                    </w:rPr>
                    <w:t>2</w:t>
                  </w:r>
                </w:p>
              </w:tc>
              <w:tc>
                <w:tcPr>
                  <w:tcW w:w="583" w:type="pct"/>
                  <w:noWrap w:val="0"/>
                  <w:vAlign w:val="center"/>
                </w:tcPr>
                <w:p w14:paraId="0EA8CF70">
                  <w:pPr>
                    <w:pStyle w:val="33"/>
                    <w:ind w:firstLine="0" w:firstLineChars="0"/>
                    <w:rPr>
                      <w:rFonts w:hint="eastAsia" w:ascii="宋体" w:eastAsia="宋体" w:cs="Times New Roman"/>
                      <w:b w:val="0"/>
                      <w:bCs/>
                      <w:szCs w:val="21"/>
                    </w:rPr>
                  </w:pPr>
                  <w:r>
                    <w:rPr>
                      <w:rFonts w:hint="default" w:ascii="宋体" w:eastAsia="宋体" w:cs="Times New Roman"/>
                      <w:b w:val="0"/>
                      <w:bCs/>
                      <w:szCs w:val="21"/>
                    </w:rPr>
                    <w:t>原料使用</w:t>
                  </w:r>
                </w:p>
              </w:tc>
              <w:tc>
                <w:tcPr>
                  <w:tcW w:w="650" w:type="pct"/>
                  <w:noWrap w:val="0"/>
                  <w:vAlign w:val="center"/>
                </w:tcPr>
                <w:p w14:paraId="1C22E368">
                  <w:pPr>
                    <w:pStyle w:val="33"/>
                    <w:ind w:firstLine="0" w:firstLineChars="0"/>
                    <w:rPr>
                      <w:rFonts w:hint="eastAsia" w:ascii="宋体" w:hAnsi="Courier New" w:eastAsia="宋体" w:cs="Times New Roman"/>
                      <w:b w:val="0"/>
                      <w:bCs/>
                      <w:kern w:val="0"/>
                      <w:sz w:val="21"/>
                      <w:szCs w:val="21"/>
                      <w:lang w:val="en-US" w:eastAsia="zh-CN" w:bidi="ar-SA"/>
                    </w:rPr>
                  </w:pPr>
                  <w:r>
                    <w:rPr>
                      <w:rFonts w:hint="default" w:ascii="宋体" w:eastAsia="宋体" w:cs="Times New Roman"/>
                      <w:b w:val="0"/>
                      <w:bCs/>
                      <w:szCs w:val="21"/>
                    </w:rPr>
                    <w:t>废包装材料</w:t>
                  </w:r>
                </w:p>
              </w:tc>
              <w:tc>
                <w:tcPr>
                  <w:tcW w:w="165" w:type="pct"/>
                  <w:vMerge w:val="continue"/>
                  <w:noWrap w:val="0"/>
                  <w:vAlign w:val="center"/>
                </w:tcPr>
                <w:p w14:paraId="582A12BF">
                  <w:pPr>
                    <w:pStyle w:val="33"/>
                    <w:rPr>
                      <w:rFonts w:hint="eastAsia" w:ascii="宋体" w:eastAsia="宋体" w:cs="Times New Roman"/>
                      <w:b w:val="0"/>
                      <w:bCs/>
                      <w:szCs w:val="21"/>
                    </w:rPr>
                  </w:pPr>
                </w:p>
              </w:tc>
              <w:tc>
                <w:tcPr>
                  <w:tcW w:w="415" w:type="pct"/>
                  <w:noWrap w:val="0"/>
                  <w:vAlign w:val="center"/>
                </w:tcPr>
                <w:p w14:paraId="62836469">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6E024E52">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4.32</w:t>
                  </w:r>
                </w:p>
              </w:tc>
              <w:tc>
                <w:tcPr>
                  <w:tcW w:w="307" w:type="pct"/>
                  <w:vMerge w:val="continue"/>
                  <w:noWrap w:val="0"/>
                  <w:vAlign w:val="center"/>
                </w:tcPr>
                <w:p w14:paraId="0A008F50">
                  <w:pPr>
                    <w:pStyle w:val="33"/>
                    <w:rPr>
                      <w:rFonts w:hint="eastAsia" w:ascii="宋体" w:eastAsia="宋体" w:cs="Times New Roman"/>
                      <w:b w:val="0"/>
                      <w:bCs/>
                      <w:szCs w:val="21"/>
                    </w:rPr>
                  </w:pPr>
                </w:p>
              </w:tc>
              <w:tc>
                <w:tcPr>
                  <w:tcW w:w="614" w:type="pct"/>
                  <w:vMerge w:val="continue"/>
                  <w:noWrap w:val="0"/>
                  <w:vAlign w:val="center"/>
                </w:tcPr>
                <w:p w14:paraId="25B4F38A">
                  <w:pPr>
                    <w:pStyle w:val="33"/>
                    <w:rPr>
                      <w:rFonts w:hint="eastAsia" w:ascii="宋体" w:eastAsia="宋体" w:cs="Times New Roman"/>
                      <w:b w:val="0"/>
                      <w:bCs/>
                      <w:szCs w:val="21"/>
                    </w:rPr>
                  </w:pPr>
                </w:p>
              </w:tc>
              <w:tc>
                <w:tcPr>
                  <w:tcW w:w="498" w:type="pct"/>
                  <w:noWrap w:val="0"/>
                  <w:vAlign w:val="center"/>
                </w:tcPr>
                <w:p w14:paraId="7C83E733">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4.32</w:t>
                  </w:r>
                </w:p>
              </w:tc>
              <w:tc>
                <w:tcPr>
                  <w:tcW w:w="498" w:type="pct"/>
                  <w:vMerge w:val="continue"/>
                  <w:noWrap w:val="0"/>
                  <w:vAlign w:val="center"/>
                </w:tcPr>
                <w:p w14:paraId="483AB33B">
                  <w:pPr>
                    <w:pStyle w:val="33"/>
                    <w:ind w:firstLine="0" w:firstLineChars="0"/>
                    <w:rPr>
                      <w:rFonts w:hint="eastAsia" w:ascii="宋体" w:eastAsia="宋体" w:cs="Times New Roman"/>
                      <w:b w:val="0"/>
                      <w:bCs/>
                      <w:szCs w:val="21"/>
                      <w:lang w:val="en-US" w:eastAsia="zh-CN"/>
                    </w:rPr>
                  </w:pPr>
                </w:p>
              </w:tc>
              <w:tc>
                <w:tcPr>
                  <w:tcW w:w="498" w:type="pct"/>
                  <w:vMerge w:val="continue"/>
                  <w:noWrap w:val="0"/>
                  <w:vAlign w:val="center"/>
                </w:tcPr>
                <w:p w14:paraId="26250208">
                  <w:pPr>
                    <w:pStyle w:val="33"/>
                    <w:ind w:firstLine="0" w:firstLineChars="0"/>
                    <w:rPr>
                      <w:rFonts w:hint="eastAsia" w:ascii="宋体" w:eastAsia="宋体" w:cs="Times New Roman"/>
                      <w:b w:val="0"/>
                      <w:bCs/>
                      <w:szCs w:val="21"/>
                      <w:lang w:val="en-US" w:eastAsia="zh-CN"/>
                    </w:rPr>
                  </w:pPr>
                </w:p>
              </w:tc>
            </w:tr>
            <w:tr w14:paraId="54FCC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6F09E9C5">
                  <w:pPr>
                    <w:pStyle w:val="33"/>
                    <w:rPr>
                      <w:rFonts w:hint="eastAsia" w:ascii="宋体" w:eastAsia="宋体" w:cs="Times New Roman"/>
                      <w:b w:val="0"/>
                      <w:bCs/>
                      <w:szCs w:val="21"/>
                    </w:rPr>
                  </w:pPr>
                  <w:r>
                    <w:rPr>
                      <w:rFonts w:hint="eastAsia" w:ascii="宋体" w:eastAsia="宋体" w:cs="Times New Roman"/>
                      <w:b w:val="0"/>
                      <w:bCs/>
                      <w:szCs w:val="21"/>
                    </w:rPr>
                    <w:t>3</w:t>
                  </w:r>
                </w:p>
              </w:tc>
              <w:tc>
                <w:tcPr>
                  <w:tcW w:w="583" w:type="pct"/>
                  <w:noWrap w:val="0"/>
                  <w:vAlign w:val="center"/>
                </w:tcPr>
                <w:p w14:paraId="3E27B53D">
                  <w:pPr>
                    <w:pStyle w:val="33"/>
                    <w:ind w:firstLine="0" w:firstLineChars="0"/>
                    <w:rPr>
                      <w:rFonts w:hint="eastAsia" w:ascii="宋体" w:eastAsia="宋体" w:cs="Times New Roman"/>
                      <w:b w:val="0"/>
                      <w:bCs/>
                      <w:szCs w:val="21"/>
                      <w:lang w:val="en-US" w:eastAsia="zh-CN"/>
                    </w:rPr>
                  </w:pPr>
                  <w:r>
                    <w:rPr>
                      <w:rFonts w:hint="default" w:ascii="宋体" w:eastAsia="宋体" w:cs="Times New Roman"/>
                      <w:b w:val="0"/>
                      <w:bCs/>
                      <w:szCs w:val="21"/>
                    </w:rPr>
                    <w:t>注塑</w:t>
                  </w:r>
                </w:p>
              </w:tc>
              <w:tc>
                <w:tcPr>
                  <w:tcW w:w="650" w:type="pct"/>
                  <w:noWrap w:val="0"/>
                  <w:vAlign w:val="center"/>
                </w:tcPr>
                <w:p w14:paraId="6769873C">
                  <w:pPr>
                    <w:pStyle w:val="33"/>
                    <w:ind w:firstLine="0" w:firstLineChars="0"/>
                    <w:rPr>
                      <w:rFonts w:hint="eastAsia" w:ascii="宋体" w:hAnsi="Courier New" w:eastAsia="宋体" w:cs="Times New Roman"/>
                      <w:b w:val="0"/>
                      <w:bCs/>
                      <w:kern w:val="0"/>
                      <w:sz w:val="21"/>
                      <w:szCs w:val="21"/>
                      <w:lang w:val="en-US" w:eastAsia="zh-CN" w:bidi="ar-SA"/>
                    </w:rPr>
                  </w:pPr>
                  <w:r>
                    <w:rPr>
                      <w:rFonts w:hint="default" w:ascii="宋体" w:eastAsia="宋体" w:cs="Times New Roman"/>
                      <w:b w:val="0"/>
                      <w:bCs/>
                      <w:szCs w:val="21"/>
                      <w:lang w:val="en-US" w:eastAsia="zh-CN"/>
                    </w:rPr>
                    <w:t>注塑不合格品</w:t>
                  </w:r>
                </w:p>
              </w:tc>
              <w:tc>
                <w:tcPr>
                  <w:tcW w:w="165" w:type="pct"/>
                  <w:vMerge w:val="continue"/>
                  <w:noWrap w:val="0"/>
                  <w:vAlign w:val="center"/>
                </w:tcPr>
                <w:p w14:paraId="79A3FB61">
                  <w:pPr>
                    <w:pStyle w:val="33"/>
                    <w:rPr>
                      <w:rFonts w:hint="eastAsia" w:ascii="宋体" w:eastAsia="宋体" w:cs="Times New Roman"/>
                      <w:b w:val="0"/>
                      <w:bCs/>
                      <w:szCs w:val="21"/>
                    </w:rPr>
                  </w:pPr>
                </w:p>
              </w:tc>
              <w:tc>
                <w:tcPr>
                  <w:tcW w:w="415" w:type="pct"/>
                  <w:noWrap w:val="0"/>
                  <w:vAlign w:val="center"/>
                </w:tcPr>
                <w:p w14:paraId="1D8D8827">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31BD0BC2">
                  <w:pPr>
                    <w:pStyle w:val="33"/>
                    <w:ind w:firstLine="0" w:firstLineChars="0"/>
                    <w:rPr>
                      <w:rFonts w:ascii="宋体" w:eastAsia="宋体" w:cs="Times New Roman"/>
                      <w:b w:val="0"/>
                      <w:bCs/>
                      <w:szCs w:val="21"/>
                    </w:rPr>
                  </w:pPr>
                  <w:r>
                    <w:rPr>
                      <w:rFonts w:hint="eastAsia" w:ascii="宋体" w:eastAsia="宋体" w:cs="Times New Roman"/>
                      <w:b w:val="0"/>
                      <w:bCs/>
                      <w:szCs w:val="21"/>
                      <w:lang w:val="en-US" w:eastAsia="zh-CN"/>
                    </w:rPr>
                    <w:t>17</w:t>
                  </w:r>
                </w:p>
              </w:tc>
              <w:tc>
                <w:tcPr>
                  <w:tcW w:w="307" w:type="pct"/>
                  <w:vMerge w:val="continue"/>
                  <w:noWrap w:val="0"/>
                  <w:vAlign w:val="center"/>
                </w:tcPr>
                <w:p w14:paraId="22A00D21">
                  <w:pPr>
                    <w:pStyle w:val="33"/>
                    <w:rPr>
                      <w:rFonts w:hint="eastAsia" w:ascii="宋体" w:eastAsia="宋体" w:cs="Times New Roman"/>
                      <w:b w:val="0"/>
                      <w:bCs/>
                      <w:szCs w:val="21"/>
                    </w:rPr>
                  </w:pPr>
                </w:p>
              </w:tc>
              <w:tc>
                <w:tcPr>
                  <w:tcW w:w="614" w:type="pct"/>
                  <w:vMerge w:val="continue"/>
                  <w:noWrap w:val="0"/>
                  <w:vAlign w:val="center"/>
                </w:tcPr>
                <w:p w14:paraId="7EDA879E">
                  <w:pPr>
                    <w:pStyle w:val="33"/>
                    <w:rPr>
                      <w:rFonts w:hint="eastAsia" w:ascii="宋体" w:eastAsia="宋体" w:cs="Times New Roman"/>
                      <w:b w:val="0"/>
                      <w:bCs/>
                      <w:szCs w:val="21"/>
                    </w:rPr>
                  </w:pPr>
                </w:p>
              </w:tc>
              <w:tc>
                <w:tcPr>
                  <w:tcW w:w="498" w:type="pct"/>
                  <w:noWrap w:val="0"/>
                  <w:vAlign w:val="center"/>
                </w:tcPr>
                <w:p w14:paraId="5C8D3688">
                  <w:pPr>
                    <w:pStyle w:val="33"/>
                    <w:ind w:firstLine="0" w:firstLineChars="0"/>
                    <w:rPr>
                      <w:rFonts w:ascii="宋体" w:eastAsia="宋体" w:cs="Times New Roman"/>
                      <w:b w:val="0"/>
                      <w:bCs/>
                      <w:szCs w:val="21"/>
                    </w:rPr>
                  </w:pPr>
                  <w:r>
                    <w:rPr>
                      <w:rFonts w:hint="eastAsia" w:ascii="宋体" w:eastAsia="宋体" w:cs="Times New Roman"/>
                      <w:b w:val="0"/>
                      <w:bCs/>
                      <w:szCs w:val="21"/>
                      <w:lang w:val="en-US" w:eastAsia="zh-CN"/>
                    </w:rPr>
                    <w:t>17</w:t>
                  </w:r>
                </w:p>
              </w:tc>
              <w:tc>
                <w:tcPr>
                  <w:tcW w:w="498" w:type="pct"/>
                  <w:vMerge w:val="continue"/>
                  <w:noWrap w:val="0"/>
                  <w:vAlign w:val="center"/>
                </w:tcPr>
                <w:p w14:paraId="2AE8F27B">
                  <w:pPr>
                    <w:pStyle w:val="33"/>
                    <w:ind w:firstLine="0" w:firstLineChars="0"/>
                    <w:rPr>
                      <w:rFonts w:hint="eastAsia" w:ascii="宋体" w:eastAsia="宋体" w:cs="Times New Roman"/>
                      <w:b w:val="0"/>
                      <w:bCs/>
                      <w:szCs w:val="21"/>
                      <w:lang w:val="en-US" w:eastAsia="zh-CN"/>
                    </w:rPr>
                  </w:pPr>
                </w:p>
              </w:tc>
              <w:tc>
                <w:tcPr>
                  <w:tcW w:w="498" w:type="pct"/>
                  <w:vMerge w:val="continue"/>
                  <w:noWrap w:val="0"/>
                  <w:vAlign w:val="center"/>
                </w:tcPr>
                <w:p w14:paraId="584FD13D">
                  <w:pPr>
                    <w:pStyle w:val="33"/>
                    <w:ind w:firstLine="0" w:firstLineChars="0"/>
                    <w:rPr>
                      <w:rFonts w:hint="eastAsia" w:ascii="宋体" w:eastAsia="宋体" w:cs="Times New Roman"/>
                      <w:b w:val="0"/>
                      <w:bCs/>
                      <w:szCs w:val="21"/>
                      <w:lang w:val="en-US" w:eastAsia="zh-CN"/>
                    </w:rPr>
                  </w:pPr>
                </w:p>
              </w:tc>
            </w:tr>
            <w:tr w14:paraId="679B5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01303AE8">
                  <w:pPr>
                    <w:pStyle w:val="33"/>
                    <w:rPr>
                      <w:rFonts w:hint="eastAsia" w:ascii="宋体" w:eastAsia="宋体" w:cs="Times New Roman"/>
                      <w:b w:val="0"/>
                      <w:bCs/>
                      <w:szCs w:val="21"/>
                    </w:rPr>
                  </w:pPr>
                  <w:r>
                    <w:rPr>
                      <w:rFonts w:hint="eastAsia" w:ascii="宋体" w:eastAsia="宋体" w:cs="Times New Roman"/>
                      <w:b w:val="0"/>
                      <w:bCs/>
                      <w:szCs w:val="21"/>
                    </w:rPr>
                    <w:t>4</w:t>
                  </w:r>
                </w:p>
              </w:tc>
              <w:tc>
                <w:tcPr>
                  <w:tcW w:w="583" w:type="pct"/>
                  <w:noWrap w:val="0"/>
                  <w:vAlign w:val="center"/>
                </w:tcPr>
                <w:p w14:paraId="0640B6AA">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冲压、切割</w:t>
                  </w:r>
                </w:p>
              </w:tc>
              <w:tc>
                <w:tcPr>
                  <w:tcW w:w="650" w:type="pct"/>
                  <w:noWrap w:val="0"/>
                  <w:vAlign w:val="center"/>
                </w:tcPr>
                <w:p w14:paraId="6E001181">
                  <w:pPr>
                    <w:pStyle w:val="33"/>
                    <w:ind w:firstLine="0" w:firstLineChars="0"/>
                    <w:rPr>
                      <w:rFonts w:hint="eastAsia" w:ascii="宋体" w:hAnsi="Courier New" w:eastAsia="宋体" w:cs="Times New Roman"/>
                      <w:b w:val="0"/>
                      <w:bCs/>
                      <w:kern w:val="0"/>
                      <w:sz w:val="21"/>
                      <w:szCs w:val="21"/>
                      <w:lang w:val="en-US" w:eastAsia="zh-CN" w:bidi="ar-SA"/>
                    </w:rPr>
                  </w:pPr>
                  <w:r>
                    <w:rPr>
                      <w:rFonts w:hint="default" w:ascii="宋体" w:eastAsia="宋体" w:cs="Times New Roman"/>
                      <w:b w:val="0"/>
                      <w:bCs/>
                      <w:szCs w:val="21"/>
                    </w:rPr>
                    <w:t>废边角料</w:t>
                  </w:r>
                  <w:r>
                    <w:rPr>
                      <w:rFonts w:hint="default" w:ascii="宋体" w:eastAsia="宋体" w:cs="Times New Roman"/>
                      <w:b w:val="0"/>
                      <w:bCs/>
                      <w:szCs w:val="21"/>
                      <w:lang w:val="en-US" w:eastAsia="zh-CN"/>
                    </w:rPr>
                    <w:t>和残次品</w:t>
                  </w:r>
                </w:p>
              </w:tc>
              <w:tc>
                <w:tcPr>
                  <w:tcW w:w="165" w:type="pct"/>
                  <w:vMerge w:val="continue"/>
                  <w:noWrap w:val="0"/>
                  <w:vAlign w:val="center"/>
                </w:tcPr>
                <w:p w14:paraId="6EF128D9">
                  <w:pPr>
                    <w:pStyle w:val="33"/>
                    <w:rPr>
                      <w:rFonts w:hint="eastAsia" w:ascii="宋体" w:eastAsia="宋体" w:cs="Times New Roman"/>
                      <w:b w:val="0"/>
                      <w:bCs/>
                      <w:szCs w:val="21"/>
                    </w:rPr>
                  </w:pPr>
                </w:p>
              </w:tc>
              <w:tc>
                <w:tcPr>
                  <w:tcW w:w="415" w:type="pct"/>
                  <w:noWrap w:val="0"/>
                  <w:vAlign w:val="center"/>
                </w:tcPr>
                <w:p w14:paraId="2E0CBB61">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180B60D4">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4</w:t>
                  </w:r>
                </w:p>
              </w:tc>
              <w:tc>
                <w:tcPr>
                  <w:tcW w:w="307" w:type="pct"/>
                  <w:vMerge w:val="continue"/>
                  <w:noWrap w:val="0"/>
                  <w:vAlign w:val="center"/>
                </w:tcPr>
                <w:p w14:paraId="1FE14E1A">
                  <w:pPr>
                    <w:pStyle w:val="33"/>
                    <w:rPr>
                      <w:rFonts w:hint="eastAsia" w:ascii="宋体" w:eastAsia="宋体" w:cs="Times New Roman"/>
                      <w:b w:val="0"/>
                      <w:bCs/>
                      <w:szCs w:val="21"/>
                    </w:rPr>
                  </w:pPr>
                </w:p>
              </w:tc>
              <w:tc>
                <w:tcPr>
                  <w:tcW w:w="614" w:type="pct"/>
                  <w:vMerge w:val="continue"/>
                  <w:noWrap w:val="0"/>
                  <w:vAlign w:val="center"/>
                </w:tcPr>
                <w:p w14:paraId="750FDB77">
                  <w:pPr>
                    <w:pStyle w:val="33"/>
                    <w:rPr>
                      <w:rFonts w:hint="eastAsia" w:ascii="宋体" w:eastAsia="宋体" w:cs="Times New Roman"/>
                      <w:b w:val="0"/>
                      <w:bCs/>
                      <w:szCs w:val="21"/>
                    </w:rPr>
                  </w:pPr>
                </w:p>
              </w:tc>
              <w:tc>
                <w:tcPr>
                  <w:tcW w:w="498" w:type="pct"/>
                  <w:noWrap w:val="0"/>
                  <w:vAlign w:val="center"/>
                </w:tcPr>
                <w:p w14:paraId="58032095">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4</w:t>
                  </w:r>
                </w:p>
              </w:tc>
              <w:tc>
                <w:tcPr>
                  <w:tcW w:w="498" w:type="pct"/>
                  <w:vMerge w:val="continue"/>
                  <w:noWrap w:val="0"/>
                  <w:vAlign w:val="center"/>
                </w:tcPr>
                <w:p w14:paraId="34A0DC1A">
                  <w:pPr>
                    <w:pStyle w:val="33"/>
                    <w:ind w:firstLine="0" w:firstLineChars="0"/>
                    <w:rPr>
                      <w:rFonts w:hint="eastAsia" w:ascii="宋体" w:eastAsia="宋体" w:cs="Times New Roman"/>
                      <w:b w:val="0"/>
                      <w:bCs/>
                      <w:szCs w:val="21"/>
                      <w:lang w:val="en-US" w:eastAsia="zh-CN"/>
                    </w:rPr>
                  </w:pPr>
                </w:p>
              </w:tc>
              <w:tc>
                <w:tcPr>
                  <w:tcW w:w="498" w:type="pct"/>
                  <w:vMerge w:val="continue"/>
                  <w:noWrap w:val="0"/>
                  <w:vAlign w:val="center"/>
                </w:tcPr>
                <w:p w14:paraId="155A6014">
                  <w:pPr>
                    <w:pStyle w:val="33"/>
                    <w:ind w:firstLine="0" w:firstLineChars="0"/>
                    <w:rPr>
                      <w:rFonts w:hint="eastAsia" w:ascii="宋体" w:eastAsia="宋体" w:cs="Times New Roman"/>
                      <w:b w:val="0"/>
                      <w:bCs/>
                      <w:szCs w:val="21"/>
                      <w:lang w:val="en-US" w:eastAsia="zh-CN"/>
                    </w:rPr>
                  </w:pPr>
                </w:p>
              </w:tc>
            </w:tr>
            <w:tr w14:paraId="78A3E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1BC0C76D">
                  <w:pPr>
                    <w:pStyle w:val="33"/>
                    <w:rPr>
                      <w:rFonts w:hint="eastAsia" w:ascii="宋体" w:eastAsia="宋体" w:cs="Times New Roman"/>
                      <w:b w:val="0"/>
                      <w:bCs/>
                      <w:szCs w:val="21"/>
                    </w:rPr>
                  </w:pPr>
                  <w:r>
                    <w:rPr>
                      <w:rFonts w:hint="eastAsia" w:ascii="宋体" w:eastAsia="宋体" w:cs="Times New Roman"/>
                      <w:b w:val="0"/>
                      <w:bCs/>
                      <w:szCs w:val="21"/>
                    </w:rPr>
                    <w:t>5</w:t>
                  </w:r>
                </w:p>
              </w:tc>
              <w:tc>
                <w:tcPr>
                  <w:tcW w:w="583" w:type="pct"/>
                  <w:noWrap w:val="0"/>
                  <w:vAlign w:val="center"/>
                </w:tcPr>
                <w:p w14:paraId="15EB63F7">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除尘</w:t>
                  </w:r>
                </w:p>
              </w:tc>
              <w:tc>
                <w:tcPr>
                  <w:tcW w:w="650" w:type="pct"/>
                  <w:noWrap w:val="0"/>
                  <w:vAlign w:val="center"/>
                </w:tcPr>
                <w:p w14:paraId="582BD226">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废</w:t>
                  </w:r>
                  <w:r>
                    <w:rPr>
                      <w:rFonts w:hint="eastAsia" w:ascii="宋体" w:eastAsia="宋体" w:cs="Times New Roman"/>
                      <w:b w:val="0"/>
                      <w:bCs/>
                      <w:szCs w:val="21"/>
                      <w:lang w:val="en-US" w:eastAsia="zh-CN"/>
                    </w:rPr>
                    <w:t>滤芯</w:t>
                  </w:r>
                </w:p>
              </w:tc>
              <w:tc>
                <w:tcPr>
                  <w:tcW w:w="165" w:type="pct"/>
                  <w:vMerge w:val="continue"/>
                  <w:noWrap w:val="0"/>
                  <w:vAlign w:val="center"/>
                </w:tcPr>
                <w:p w14:paraId="1C44643D">
                  <w:pPr>
                    <w:pStyle w:val="33"/>
                    <w:rPr>
                      <w:rFonts w:hint="eastAsia" w:ascii="宋体" w:eastAsia="宋体" w:cs="Times New Roman"/>
                      <w:b w:val="0"/>
                      <w:bCs/>
                      <w:szCs w:val="21"/>
                    </w:rPr>
                  </w:pPr>
                </w:p>
              </w:tc>
              <w:tc>
                <w:tcPr>
                  <w:tcW w:w="415" w:type="pct"/>
                  <w:noWrap w:val="0"/>
                  <w:vAlign w:val="center"/>
                </w:tcPr>
                <w:p w14:paraId="5A67BC88">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25218125">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0.5</w:t>
                  </w:r>
                </w:p>
              </w:tc>
              <w:tc>
                <w:tcPr>
                  <w:tcW w:w="307" w:type="pct"/>
                  <w:vMerge w:val="continue"/>
                  <w:noWrap w:val="0"/>
                  <w:vAlign w:val="center"/>
                </w:tcPr>
                <w:p w14:paraId="4DF7E4C0">
                  <w:pPr>
                    <w:pStyle w:val="33"/>
                    <w:rPr>
                      <w:rFonts w:hint="eastAsia" w:ascii="宋体" w:eastAsia="宋体" w:cs="Times New Roman"/>
                      <w:b w:val="0"/>
                      <w:bCs/>
                      <w:szCs w:val="21"/>
                    </w:rPr>
                  </w:pPr>
                </w:p>
              </w:tc>
              <w:tc>
                <w:tcPr>
                  <w:tcW w:w="614" w:type="pct"/>
                  <w:vMerge w:val="continue"/>
                  <w:noWrap w:val="0"/>
                  <w:vAlign w:val="center"/>
                </w:tcPr>
                <w:p w14:paraId="095E5550">
                  <w:pPr>
                    <w:pStyle w:val="33"/>
                    <w:rPr>
                      <w:rFonts w:hint="eastAsia" w:ascii="宋体" w:eastAsia="宋体" w:cs="Times New Roman"/>
                      <w:b w:val="0"/>
                      <w:bCs/>
                      <w:szCs w:val="21"/>
                    </w:rPr>
                  </w:pPr>
                </w:p>
              </w:tc>
              <w:tc>
                <w:tcPr>
                  <w:tcW w:w="498" w:type="pct"/>
                  <w:noWrap w:val="0"/>
                  <w:vAlign w:val="center"/>
                </w:tcPr>
                <w:p w14:paraId="2469A61B">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0.5</w:t>
                  </w:r>
                </w:p>
              </w:tc>
              <w:tc>
                <w:tcPr>
                  <w:tcW w:w="498" w:type="pct"/>
                  <w:vMerge w:val="continue"/>
                  <w:noWrap w:val="0"/>
                  <w:vAlign w:val="center"/>
                </w:tcPr>
                <w:p w14:paraId="0A963B63">
                  <w:pPr>
                    <w:pStyle w:val="33"/>
                    <w:ind w:firstLine="0" w:firstLineChars="0"/>
                    <w:rPr>
                      <w:rFonts w:hint="eastAsia" w:ascii="宋体" w:eastAsia="宋体" w:cs="Times New Roman"/>
                      <w:b w:val="0"/>
                      <w:bCs/>
                      <w:szCs w:val="21"/>
                      <w:lang w:val="en-US" w:eastAsia="zh-CN"/>
                    </w:rPr>
                  </w:pPr>
                </w:p>
              </w:tc>
              <w:tc>
                <w:tcPr>
                  <w:tcW w:w="498" w:type="pct"/>
                  <w:vMerge w:val="continue"/>
                  <w:noWrap w:val="0"/>
                  <w:vAlign w:val="center"/>
                </w:tcPr>
                <w:p w14:paraId="57632119">
                  <w:pPr>
                    <w:pStyle w:val="33"/>
                    <w:ind w:firstLine="0" w:firstLineChars="0"/>
                    <w:rPr>
                      <w:rFonts w:hint="eastAsia" w:ascii="宋体" w:eastAsia="宋体" w:cs="Times New Roman"/>
                      <w:b w:val="0"/>
                      <w:bCs/>
                      <w:szCs w:val="21"/>
                      <w:lang w:val="en-US" w:eastAsia="zh-CN"/>
                    </w:rPr>
                  </w:pPr>
                </w:p>
              </w:tc>
            </w:tr>
            <w:tr w14:paraId="117E7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202" w:type="pct"/>
                  <w:noWrap w:val="0"/>
                  <w:vAlign w:val="center"/>
                </w:tcPr>
                <w:p w14:paraId="7317E642">
                  <w:pPr>
                    <w:pStyle w:val="33"/>
                    <w:rPr>
                      <w:rFonts w:hint="eastAsia" w:ascii="宋体" w:eastAsia="宋体" w:cs="Times New Roman"/>
                      <w:b w:val="0"/>
                      <w:bCs/>
                      <w:szCs w:val="21"/>
                    </w:rPr>
                  </w:pPr>
                  <w:r>
                    <w:rPr>
                      <w:rFonts w:hint="eastAsia" w:ascii="宋体" w:eastAsia="宋体" w:cs="Times New Roman"/>
                      <w:b w:val="0"/>
                      <w:bCs/>
                      <w:szCs w:val="21"/>
                    </w:rPr>
                    <w:t>6</w:t>
                  </w:r>
                </w:p>
              </w:tc>
              <w:tc>
                <w:tcPr>
                  <w:tcW w:w="583" w:type="pct"/>
                  <w:noWrap w:val="0"/>
                  <w:vAlign w:val="center"/>
                </w:tcPr>
                <w:p w14:paraId="210E7786">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检验</w:t>
                  </w:r>
                </w:p>
              </w:tc>
              <w:tc>
                <w:tcPr>
                  <w:tcW w:w="650" w:type="pct"/>
                  <w:noWrap w:val="0"/>
                  <w:vAlign w:val="center"/>
                </w:tcPr>
                <w:p w14:paraId="59EB50C2">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lang w:val="en-US" w:eastAsia="zh-CN"/>
                    </w:rPr>
                    <w:t>不合格产品</w:t>
                  </w:r>
                </w:p>
              </w:tc>
              <w:tc>
                <w:tcPr>
                  <w:tcW w:w="165" w:type="pct"/>
                  <w:vMerge w:val="continue"/>
                  <w:noWrap w:val="0"/>
                  <w:vAlign w:val="center"/>
                </w:tcPr>
                <w:p w14:paraId="1377DCB7">
                  <w:pPr>
                    <w:pStyle w:val="33"/>
                    <w:rPr>
                      <w:rFonts w:hint="eastAsia" w:ascii="宋体" w:eastAsia="宋体" w:cs="Times New Roman"/>
                      <w:b w:val="0"/>
                      <w:bCs/>
                      <w:szCs w:val="21"/>
                    </w:rPr>
                  </w:pPr>
                </w:p>
              </w:tc>
              <w:tc>
                <w:tcPr>
                  <w:tcW w:w="415" w:type="pct"/>
                  <w:noWrap w:val="0"/>
                  <w:vAlign w:val="center"/>
                </w:tcPr>
                <w:p w14:paraId="642C9AFD">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1A95DF18">
                  <w:pPr>
                    <w:pStyle w:val="33"/>
                    <w:ind w:firstLine="0" w:firstLineChars="0"/>
                    <w:rPr>
                      <w:rFonts w:ascii="宋体" w:eastAsia="宋体" w:cs="Times New Roman"/>
                      <w:b w:val="0"/>
                      <w:bCs/>
                      <w:szCs w:val="21"/>
                    </w:rPr>
                  </w:pPr>
                  <w:r>
                    <w:rPr>
                      <w:rFonts w:hint="eastAsia" w:ascii="宋体" w:eastAsia="宋体" w:cs="Times New Roman"/>
                      <w:b w:val="0"/>
                      <w:bCs/>
                      <w:szCs w:val="21"/>
                      <w:lang w:val="en-US" w:eastAsia="zh-CN"/>
                    </w:rPr>
                    <w:t>5</w:t>
                  </w:r>
                </w:p>
              </w:tc>
              <w:tc>
                <w:tcPr>
                  <w:tcW w:w="307" w:type="pct"/>
                  <w:vMerge w:val="continue"/>
                  <w:noWrap w:val="0"/>
                  <w:vAlign w:val="center"/>
                </w:tcPr>
                <w:p w14:paraId="16092BA4">
                  <w:pPr>
                    <w:pStyle w:val="33"/>
                    <w:rPr>
                      <w:rFonts w:hint="eastAsia" w:ascii="宋体" w:eastAsia="宋体" w:cs="Times New Roman"/>
                      <w:b w:val="0"/>
                      <w:bCs/>
                      <w:szCs w:val="21"/>
                    </w:rPr>
                  </w:pPr>
                </w:p>
              </w:tc>
              <w:tc>
                <w:tcPr>
                  <w:tcW w:w="614" w:type="pct"/>
                  <w:vMerge w:val="continue"/>
                  <w:noWrap w:val="0"/>
                  <w:vAlign w:val="center"/>
                </w:tcPr>
                <w:p w14:paraId="3551375B">
                  <w:pPr>
                    <w:pStyle w:val="33"/>
                    <w:rPr>
                      <w:rFonts w:hint="eastAsia" w:ascii="宋体" w:eastAsia="宋体" w:cs="Times New Roman"/>
                      <w:b w:val="0"/>
                      <w:bCs/>
                      <w:szCs w:val="21"/>
                    </w:rPr>
                  </w:pPr>
                </w:p>
              </w:tc>
              <w:tc>
                <w:tcPr>
                  <w:tcW w:w="498" w:type="pct"/>
                  <w:noWrap w:val="0"/>
                  <w:vAlign w:val="center"/>
                </w:tcPr>
                <w:p w14:paraId="69793233">
                  <w:pPr>
                    <w:pStyle w:val="33"/>
                    <w:ind w:firstLine="0" w:firstLineChars="0"/>
                    <w:rPr>
                      <w:rFonts w:ascii="宋体" w:eastAsia="宋体" w:cs="Times New Roman"/>
                      <w:b w:val="0"/>
                      <w:bCs/>
                      <w:szCs w:val="21"/>
                    </w:rPr>
                  </w:pPr>
                  <w:r>
                    <w:rPr>
                      <w:rFonts w:hint="eastAsia" w:ascii="宋体" w:eastAsia="宋体" w:cs="Times New Roman"/>
                      <w:b w:val="0"/>
                      <w:bCs/>
                      <w:szCs w:val="21"/>
                      <w:lang w:val="en-US" w:eastAsia="zh-CN"/>
                    </w:rPr>
                    <w:t>5</w:t>
                  </w:r>
                </w:p>
              </w:tc>
              <w:tc>
                <w:tcPr>
                  <w:tcW w:w="498" w:type="pct"/>
                  <w:vMerge w:val="continue"/>
                  <w:noWrap w:val="0"/>
                  <w:vAlign w:val="center"/>
                </w:tcPr>
                <w:p w14:paraId="3BC432A2">
                  <w:pPr>
                    <w:pStyle w:val="33"/>
                    <w:ind w:firstLine="0" w:firstLineChars="0"/>
                    <w:rPr>
                      <w:rFonts w:hint="eastAsia" w:ascii="宋体" w:eastAsia="宋体" w:cs="Times New Roman"/>
                      <w:b w:val="0"/>
                      <w:bCs/>
                      <w:szCs w:val="21"/>
                      <w:lang w:val="en-US" w:eastAsia="zh-CN"/>
                    </w:rPr>
                  </w:pPr>
                </w:p>
              </w:tc>
              <w:tc>
                <w:tcPr>
                  <w:tcW w:w="498" w:type="pct"/>
                  <w:vMerge w:val="continue"/>
                  <w:noWrap w:val="0"/>
                  <w:vAlign w:val="center"/>
                </w:tcPr>
                <w:p w14:paraId="124EDCFC">
                  <w:pPr>
                    <w:pStyle w:val="33"/>
                    <w:ind w:firstLine="0" w:firstLineChars="0"/>
                    <w:rPr>
                      <w:rFonts w:hint="eastAsia" w:ascii="宋体" w:eastAsia="宋体" w:cs="Times New Roman"/>
                      <w:b w:val="0"/>
                      <w:bCs/>
                      <w:szCs w:val="21"/>
                      <w:lang w:val="en-US" w:eastAsia="zh-CN"/>
                    </w:rPr>
                  </w:pPr>
                </w:p>
              </w:tc>
            </w:tr>
            <w:tr w14:paraId="0D784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7C5009C7">
                  <w:pPr>
                    <w:pStyle w:val="33"/>
                    <w:rPr>
                      <w:rFonts w:hint="eastAsia" w:ascii="宋体" w:eastAsia="宋体" w:cs="Times New Roman"/>
                      <w:b w:val="0"/>
                      <w:bCs/>
                      <w:szCs w:val="21"/>
                    </w:rPr>
                  </w:pPr>
                  <w:r>
                    <w:rPr>
                      <w:rFonts w:hint="eastAsia" w:ascii="宋体" w:eastAsia="宋体" w:cs="Times New Roman"/>
                      <w:b w:val="0"/>
                      <w:bCs/>
                      <w:szCs w:val="21"/>
                    </w:rPr>
                    <w:t>7</w:t>
                  </w:r>
                </w:p>
              </w:tc>
              <w:tc>
                <w:tcPr>
                  <w:tcW w:w="583" w:type="pct"/>
                  <w:noWrap w:val="0"/>
                  <w:vAlign w:val="center"/>
                </w:tcPr>
                <w:p w14:paraId="4C73EB6A">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除尘</w:t>
                  </w:r>
                </w:p>
              </w:tc>
              <w:tc>
                <w:tcPr>
                  <w:tcW w:w="650" w:type="pct"/>
                  <w:noWrap w:val="0"/>
                  <w:vAlign w:val="center"/>
                </w:tcPr>
                <w:p w14:paraId="3CCF0F96">
                  <w:pPr>
                    <w:pStyle w:val="33"/>
                    <w:ind w:firstLine="0" w:firstLineChars="0"/>
                    <w:rPr>
                      <w:rFonts w:hint="eastAsia" w:ascii="宋体" w:hAnsi="Courier New" w:eastAsia="宋体" w:cs="Times New Roman"/>
                      <w:b w:val="0"/>
                      <w:bCs/>
                      <w:kern w:val="0"/>
                      <w:sz w:val="21"/>
                      <w:szCs w:val="21"/>
                      <w:lang w:val="en-US" w:eastAsia="zh-CN" w:bidi="ar-SA"/>
                    </w:rPr>
                  </w:pPr>
                  <w:r>
                    <w:rPr>
                      <w:rFonts w:hint="default" w:ascii="宋体" w:eastAsia="宋体" w:cs="Times New Roman"/>
                      <w:b w:val="0"/>
                      <w:bCs/>
                      <w:szCs w:val="21"/>
                    </w:rPr>
                    <w:t>除尘灰</w:t>
                  </w:r>
                </w:p>
              </w:tc>
              <w:tc>
                <w:tcPr>
                  <w:tcW w:w="165" w:type="pct"/>
                  <w:vMerge w:val="continue"/>
                  <w:noWrap w:val="0"/>
                  <w:vAlign w:val="center"/>
                </w:tcPr>
                <w:p w14:paraId="77E0851C">
                  <w:pPr>
                    <w:pStyle w:val="33"/>
                    <w:rPr>
                      <w:rFonts w:hint="eastAsia" w:ascii="宋体" w:eastAsia="宋体" w:cs="Times New Roman"/>
                      <w:b w:val="0"/>
                      <w:bCs/>
                      <w:szCs w:val="21"/>
                    </w:rPr>
                  </w:pPr>
                </w:p>
              </w:tc>
              <w:tc>
                <w:tcPr>
                  <w:tcW w:w="415" w:type="pct"/>
                  <w:noWrap w:val="0"/>
                  <w:vAlign w:val="center"/>
                </w:tcPr>
                <w:p w14:paraId="23FB3EFF">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79A0DCFB">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12.07</w:t>
                  </w:r>
                </w:p>
              </w:tc>
              <w:tc>
                <w:tcPr>
                  <w:tcW w:w="307" w:type="pct"/>
                  <w:vMerge w:val="continue"/>
                  <w:noWrap w:val="0"/>
                  <w:vAlign w:val="center"/>
                </w:tcPr>
                <w:p w14:paraId="204F7E85">
                  <w:pPr>
                    <w:pStyle w:val="33"/>
                    <w:rPr>
                      <w:rFonts w:hint="eastAsia" w:ascii="宋体" w:eastAsia="宋体" w:cs="Times New Roman"/>
                      <w:b w:val="0"/>
                      <w:bCs/>
                      <w:szCs w:val="21"/>
                    </w:rPr>
                  </w:pPr>
                </w:p>
              </w:tc>
              <w:tc>
                <w:tcPr>
                  <w:tcW w:w="614" w:type="pct"/>
                  <w:vMerge w:val="continue"/>
                  <w:noWrap w:val="0"/>
                  <w:vAlign w:val="center"/>
                </w:tcPr>
                <w:p w14:paraId="715EDBA7">
                  <w:pPr>
                    <w:pStyle w:val="33"/>
                    <w:rPr>
                      <w:rFonts w:hint="eastAsia" w:ascii="宋体" w:eastAsia="宋体" w:cs="Times New Roman"/>
                      <w:b w:val="0"/>
                      <w:bCs/>
                      <w:szCs w:val="21"/>
                    </w:rPr>
                  </w:pPr>
                </w:p>
              </w:tc>
              <w:tc>
                <w:tcPr>
                  <w:tcW w:w="498" w:type="pct"/>
                  <w:noWrap w:val="0"/>
                  <w:vAlign w:val="center"/>
                </w:tcPr>
                <w:p w14:paraId="54957DA2">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12.07</w:t>
                  </w:r>
                </w:p>
              </w:tc>
              <w:tc>
                <w:tcPr>
                  <w:tcW w:w="498" w:type="pct"/>
                  <w:vMerge w:val="continue"/>
                  <w:noWrap w:val="0"/>
                  <w:vAlign w:val="center"/>
                </w:tcPr>
                <w:p w14:paraId="29193185">
                  <w:pPr>
                    <w:pStyle w:val="33"/>
                    <w:ind w:firstLine="0" w:firstLineChars="0"/>
                    <w:rPr>
                      <w:rFonts w:hint="eastAsia" w:ascii="宋体" w:eastAsia="宋体" w:cs="Times New Roman"/>
                      <w:b w:val="0"/>
                      <w:bCs/>
                      <w:szCs w:val="21"/>
                      <w:lang w:val="en-US" w:eastAsia="zh-CN"/>
                    </w:rPr>
                  </w:pPr>
                </w:p>
              </w:tc>
              <w:tc>
                <w:tcPr>
                  <w:tcW w:w="498" w:type="pct"/>
                  <w:vMerge w:val="continue"/>
                  <w:noWrap w:val="0"/>
                  <w:vAlign w:val="center"/>
                </w:tcPr>
                <w:p w14:paraId="0D654C42">
                  <w:pPr>
                    <w:pStyle w:val="33"/>
                    <w:ind w:firstLine="0" w:firstLineChars="0"/>
                    <w:rPr>
                      <w:rFonts w:hint="eastAsia" w:ascii="宋体" w:eastAsia="宋体" w:cs="Times New Roman"/>
                      <w:b w:val="0"/>
                      <w:bCs/>
                      <w:szCs w:val="21"/>
                      <w:lang w:val="en-US" w:eastAsia="zh-CN"/>
                    </w:rPr>
                  </w:pPr>
                </w:p>
              </w:tc>
            </w:tr>
            <w:tr w14:paraId="5DA86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1" w:hRule="atLeast"/>
                <w:jc w:val="center"/>
              </w:trPr>
              <w:tc>
                <w:tcPr>
                  <w:tcW w:w="202" w:type="pct"/>
                  <w:noWrap w:val="0"/>
                  <w:vAlign w:val="center"/>
                </w:tcPr>
                <w:p w14:paraId="10880772">
                  <w:pPr>
                    <w:pStyle w:val="33"/>
                    <w:rPr>
                      <w:rFonts w:hint="eastAsia" w:ascii="宋体" w:eastAsia="宋体" w:cs="Times New Roman"/>
                      <w:b w:val="0"/>
                      <w:bCs/>
                      <w:szCs w:val="21"/>
                    </w:rPr>
                  </w:pPr>
                  <w:r>
                    <w:rPr>
                      <w:rFonts w:hint="eastAsia" w:ascii="宋体" w:eastAsia="宋体" w:cs="Times New Roman"/>
                      <w:b w:val="0"/>
                      <w:bCs/>
                      <w:szCs w:val="21"/>
                    </w:rPr>
                    <w:t>8</w:t>
                  </w:r>
                </w:p>
              </w:tc>
              <w:tc>
                <w:tcPr>
                  <w:tcW w:w="583" w:type="pct"/>
                  <w:noWrap w:val="0"/>
                  <w:vAlign w:val="center"/>
                </w:tcPr>
                <w:p w14:paraId="132BD8B3">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电焊</w:t>
                  </w:r>
                </w:p>
              </w:tc>
              <w:tc>
                <w:tcPr>
                  <w:tcW w:w="650" w:type="pct"/>
                  <w:noWrap w:val="0"/>
                  <w:vAlign w:val="center"/>
                </w:tcPr>
                <w:p w14:paraId="12A58B5A">
                  <w:pPr>
                    <w:pStyle w:val="33"/>
                    <w:ind w:firstLine="0" w:firstLineChars="0"/>
                    <w:rPr>
                      <w:rFonts w:hint="eastAsia" w:ascii="宋体" w:hAnsi="Courier New" w:eastAsia="宋体" w:cs="Times New Roman"/>
                      <w:b w:val="0"/>
                      <w:bCs/>
                      <w:kern w:val="0"/>
                      <w:sz w:val="21"/>
                      <w:szCs w:val="21"/>
                      <w:lang w:val="en-US" w:eastAsia="zh-CN" w:bidi="ar-SA"/>
                    </w:rPr>
                  </w:pPr>
                  <w:r>
                    <w:rPr>
                      <w:rFonts w:hint="default" w:ascii="宋体" w:eastAsia="宋体" w:cs="Times New Roman"/>
                      <w:b w:val="0"/>
                      <w:bCs/>
                      <w:szCs w:val="21"/>
                      <w:lang w:val="en-US" w:eastAsia="zh-CN"/>
                    </w:rPr>
                    <w:t>废焊渣</w:t>
                  </w:r>
                </w:p>
              </w:tc>
              <w:tc>
                <w:tcPr>
                  <w:tcW w:w="165" w:type="pct"/>
                  <w:vMerge w:val="continue"/>
                  <w:noWrap w:val="0"/>
                  <w:vAlign w:val="center"/>
                </w:tcPr>
                <w:p w14:paraId="3A3861BB">
                  <w:pPr>
                    <w:pStyle w:val="33"/>
                    <w:rPr>
                      <w:rFonts w:hint="eastAsia" w:ascii="宋体" w:eastAsia="宋体" w:cs="Times New Roman"/>
                      <w:b w:val="0"/>
                      <w:bCs/>
                      <w:szCs w:val="21"/>
                    </w:rPr>
                  </w:pPr>
                </w:p>
              </w:tc>
              <w:tc>
                <w:tcPr>
                  <w:tcW w:w="415" w:type="pct"/>
                  <w:noWrap w:val="0"/>
                  <w:vAlign w:val="center"/>
                </w:tcPr>
                <w:p w14:paraId="61C80D4B">
                  <w:pPr>
                    <w:pStyle w:val="33"/>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43AD0780">
                  <w:pPr>
                    <w:pStyle w:val="33"/>
                    <w:ind w:firstLine="0" w:firstLineChars="0"/>
                    <w:rPr>
                      <w:rFonts w:ascii="宋体" w:eastAsia="宋体" w:cs="Times New Roman"/>
                      <w:b w:val="0"/>
                      <w:bCs/>
                      <w:szCs w:val="21"/>
                    </w:rPr>
                  </w:pPr>
                  <w:r>
                    <w:rPr>
                      <w:rFonts w:hint="eastAsia" w:ascii="宋体" w:eastAsia="宋体" w:cs="Times New Roman"/>
                      <w:b w:val="0"/>
                      <w:bCs/>
                      <w:szCs w:val="21"/>
                      <w:lang w:val="en-US" w:eastAsia="zh-CN"/>
                    </w:rPr>
                    <w:t>0.05</w:t>
                  </w:r>
                </w:p>
              </w:tc>
              <w:tc>
                <w:tcPr>
                  <w:tcW w:w="307" w:type="pct"/>
                  <w:vMerge w:val="continue"/>
                  <w:noWrap w:val="0"/>
                  <w:vAlign w:val="center"/>
                </w:tcPr>
                <w:p w14:paraId="7E16FAFA">
                  <w:pPr>
                    <w:pStyle w:val="33"/>
                    <w:rPr>
                      <w:rFonts w:hint="eastAsia" w:ascii="宋体" w:eastAsia="宋体" w:cs="Times New Roman"/>
                      <w:b w:val="0"/>
                      <w:bCs/>
                      <w:szCs w:val="21"/>
                    </w:rPr>
                  </w:pPr>
                </w:p>
              </w:tc>
              <w:tc>
                <w:tcPr>
                  <w:tcW w:w="614" w:type="pct"/>
                  <w:vMerge w:val="continue"/>
                  <w:noWrap w:val="0"/>
                  <w:vAlign w:val="center"/>
                </w:tcPr>
                <w:p w14:paraId="12801866">
                  <w:pPr>
                    <w:pStyle w:val="33"/>
                    <w:rPr>
                      <w:rFonts w:hint="eastAsia" w:ascii="宋体" w:eastAsia="宋体" w:cs="Times New Roman"/>
                      <w:b w:val="0"/>
                      <w:bCs/>
                      <w:szCs w:val="21"/>
                    </w:rPr>
                  </w:pPr>
                </w:p>
              </w:tc>
              <w:tc>
                <w:tcPr>
                  <w:tcW w:w="498" w:type="pct"/>
                  <w:noWrap w:val="0"/>
                  <w:vAlign w:val="center"/>
                </w:tcPr>
                <w:p w14:paraId="260FD224">
                  <w:pPr>
                    <w:pStyle w:val="33"/>
                    <w:ind w:firstLine="0" w:firstLineChars="0"/>
                    <w:rPr>
                      <w:rFonts w:ascii="宋体" w:eastAsia="宋体" w:cs="Times New Roman"/>
                      <w:b w:val="0"/>
                      <w:bCs/>
                      <w:szCs w:val="21"/>
                    </w:rPr>
                  </w:pPr>
                  <w:r>
                    <w:rPr>
                      <w:rFonts w:hint="eastAsia" w:ascii="宋体" w:eastAsia="宋体" w:cs="Times New Roman"/>
                      <w:b w:val="0"/>
                      <w:bCs/>
                      <w:szCs w:val="21"/>
                      <w:lang w:val="en-US" w:eastAsia="zh-CN"/>
                    </w:rPr>
                    <w:t>0.05</w:t>
                  </w:r>
                </w:p>
              </w:tc>
              <w:tc>
                <w:tcPr>
                  <w:tcW w:w="498" w:type="pct"/>
                  <w:vMerge w:val="continue"/>
                  <w:noWrap w:val="0"/>
                  <w:vAlign w:val="center"/>
                </w:tcPr>
                <w:p w14:paraId="5CE64665">
                  <w:pPr>
                    <w:pStyle w:val="33"/>
                    <w:ind w:firstLine="0" w:firstLineChars="0"/>
                    <w:rPr>
                      <w:rFonts w:hint="eastAsia" w:ascii="宋体" w:eastAsia="宋体" w:cs="Times New Roman"/>
                      <w:b w:val="0"/>
                      <w:bCs/>
                      <w:szCs w:val="21"/>
                      <w:lang w:val="en-US" w:eastAsia="zh-CN"/>
                    </w:rPr>
                  </w:pPr>
                </w:p>
              </w:tc>
              <w:tc>
                <w:tcPr>
                  <w:tcW w:w="498" w:type="pct"/>
                  <w:vMerge w:val="continue"/>
                  <w:noWrap w:val="0"/>
                  <w:vAlign w:val="center"/>
                </w:tcPr>
                <w:p w14:paraId="11C45BFA">
                  <w:pPr>
                    <w:pStyle w:val="33"/>
                    <w:ind w:firstLine="0" w:firstLineChars="0"/>
                    <w:rPr>
                      <w:rFonts w:hint="eastAsia" w:ascii="宋体" w:eastAsia="宋体" w:cs="Times New Roman"/>
                      <w:b w:val="0"/>
                      <w:bCs/>
                      <w:szCs w:val="21"/>
                      <w:lang w:val="en-US" w:eastAsia="zh-CN"/>
                    </w:rPr>
                  </w:pPr>
                </w:p>
              </w:tc>
            </w:tr>
            <w:tr w14:paraId="0EB47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19807407">
                  <w:pPr>
                    <w:pStyle w:val="33"/>
                    <w:rPr>
                      <w:rFonts w:hint="eastAsia" w:ascii="宋体" w:eastAsia="宋体" w:cs="Times New Roman"/>
                      <w:b w:val="0"/>
                      <w:bCs/>
                      <w:szCs w:val="21"/>
                    </w:rPr>
                  </w:pPr>
                  <w:r>
                    <w:rPr>
                      <w:rFonts w:hint="eastAsia" w:ascii="宋体" w:eastAsia="宋体" w:cs="Times New Roman"/>
                      <w:b w:val="0"/>
                      <w:bCs/>
                      <w:szCs w:val="21"/>
                    </w:rPr>
                    <w:t>9</w:t>
                  </w:r>
                </w:p>
              </w:tc>
              <w:tc>
                <w:tcPr>
                  <w:tcW w:w="583" w:type="pct"/>
                  <w:noWrap w:val="0"/>
                  <w:vAlign w:val="center"/>
                </w:tcPr>
                <w:p w14:paraId="6ED08571">
                  <w:pPr>
                    <w:pStyle w:val="33"/>
                    <w:ind w:firstLine="0" w:firstLineChars="0"/>
                    <w:rPr>
                      <w:rFonts w:hint="eastAsia" w:ascii="宋体" w:hAnsi="Courier New" w:eastAsia="宋体" w:cs="Times New Roman"/>
                      <w:b w:val="0"/>
                      <w:bCs/>
                      <w:kern w:val="0"/>
                      <w:sz w:val="21"/>
                      <w:szCs w:val="21"/>
                      <w:lang w:val="en-US" w:eastAsia="zh-CN" w:bidi="ar-SA"/>
                    </w:rPr>
                  </w:pPr>
                  <w:r>
                    <w:rPr>
                      <w:rFonts w:hint="eastAsia" w:cs="Times New Roman"/>
                      <w:b w:val="0"/>
                      <w:bCs/>
                      <w:szCs w:val="21"/>
                      <w:lang w:val="en-US" w:eastAsia="zh-CN"/>
                    </w:rPr>
                    <w:t>生产</w:t>
                  </w:r>
                  <w:r>
                    <w:rPr>
                      <w:rFonts w:hint="eastAsia" w:ascii="宋体" w:eastAsia="宋体" w:cs="Times New Roman"/>
                      <w:b w:val="0"/>
                      <w:bCs/>
                      <w:szCs w:val="21"/>
                    </w:rPr>
                    <w:t>维修</w:t>
                  </w:r>
                </w:p>
              </w:tc>
              <w:tc>
                <w:tcPr>
                  <w:tcW w:w="650" w:type="pct"/>
                  <w:noWrap w:val="0"/>
                  <w:vAlign w:val="center"/>
                </w:tcPr>
                <w:p w14:paraId="079B44EC">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废油</w:t>
                  </w:r>
                </w:p>
              </w:tc>
              <w:tc>
                <w:tcPr>
                  <w:tcW w:w="165" w:type="pct"/>
                  <w:vMerge w:val="restart"/>
                  <w:noWrap w:val="0"/>
                  <w:vAlign w:val="center"/>
                </w:tcPr>
                <w:p w14:paraId="14F05EE6">
                  <w:pPr>
                    <w:pStyle w:val="33"/>
                    <w:rPr>
                      <w:rFonts w:hint="eastAsia" w:ascii="宋体" w:eastAsia="宋体" w:cs="Times New Roman"/>
                      <w:b w:val="0"/>
                      <w:bCs/>
                      <w:szCs w:val="21"/>
                    </w:rPr>
                  </w:pPr>
                  <w:r>
                    <w:rPr>
                      <w:rFonts w:hint="eastAsia" w:ascii="宋体" w:eastAsia="宋体" w:cs="Times New Roman"/>
                      <w:b w:val="0"/>
                      <w:bCs/>
                      <w:szCs w:val="21"/>
                    </w:rPr>
                    <w:t>危险废物</w:t>
                  </w:r>
                </w:p>
              </w:tc>
              <w:tc>
                <w:tcPr>
                  <w:tcW w:w="415" w:type="pct"/>
                  <w:noWrap w:val="0"/>
                  <w:vAlign w:val="center"/>
                </w:tcPr>
                <w:p w14:paraId="3C2747DB">
                  <w:pPr>
                    <w:pStyle w:val="33"/>
                    <w:ind w:firstLine="0" w:firstLineChars="0"/>
                    <w:rPr>
                      <w:rFonts w:hint="eastAsia" w:ascii="宋体" w:eastAsia="宋体" w:cs="Times New Roman"/>
                      <w:b w:val="0"/>
                      <w:bCs/>
                      <w:szCs w:val="21"/>
                    </w:rPr>
                  </w:pPr>
                  <w:r>
                    <w:rPr>
                      <w:rFonts w:hint="eastAsia" w:ascii="宋体" w:eastAsia="宋体" w:cs="Times New Roman"/>
                      <w:b w:val="0"/>
                      <w:bCs/>
                      <w:szCs w:val="21"/>
                    </w:rPr>
                    <w:t>液态</w:t>
                  </w:r>
                </w:p>
              </w:tc>
              <w:tc>
                <w:tcPr>
                  <w:tcW w:w="564" w:type="pct"/>
                  <w:noWrap w:val="0"/>
                  <w:vAlign w:val="center"/>
                </w:tcPr>
                <w:p w14:paraId="132141BA">
                  <w:pPr>
                    <w:pStyle w:val="33"/>
                    <w:ind w:firstLine="0" w:firstLineChars="0"/>
                    <w:rPr>
                      <w:rFonts w:hint="default" w:ascii="宋体" w:eastAsia="宋体" w:cs="Times New Roman"/>
                      <w:b w:val="0"/>
                      <w:bCs/>
                      <w:szCs w:val="21"/>
                      <w:lang w:val="en-US" w:eastAsia="zh-CN"/>
                    </w:rPr>
                  </w:pPr>
                  <w:r>
                    <w:rPr>
                      <w:rFonts w:hint="eastAsia" w:cs="Times New Roman"/>
                      <w:b w:val="0"/>
                      <w:bCs/>
                      <w:szCs w:val="21"/>
                      <w:lang w:val="en-US" w:eastAsia="zh-CN"/>
                    </w:rPr>
                    <w:t>4.71</w:t>
                  </w:r>
                </w:p>
              </w:tc>
              <w:tc>
                <w:tcPr>
                  <w:tcW w:w="307" w:type="pct"/>
                  <w:vMerge w:val="restart"/>
                  <w:noWrap w:val="0"/>
                  <w:vAlign w:val="center"/>
                </w:tcPr>
                <w:p w14:paraId="71E23CC8">
                  <w:pPr>
                    <w:pStyle w:val="33"/>
                    <w:rPr>
                      <w:rFonts w:hint="eastAsia" w:ascii="宋体" w:eastAsia="宋体" w:cs="Times New Roman"/>
                      <w:b w:val="0"/>
                      <w:bCs/>
                      <w:szCs w:val="21"/>
                    </w:rPr>
                  </w:pPr>
                  <w:r>
                    <w:rPr>
                      <w:rFonts w:hint="eastAsia" w:ascii="宋体" w:eastAsia="宋体" w:cs="Times New Roman"/>
                      <w:b w:val="0"/>
                      <w:bCs/>
                      <w:szCs w:val="21"/>
                    </w:rPr>
                    <w:t>危废库</w:t>
                  </w:r>
                </w:p>
              </w:tc>
              <w:tc>
                <w:tcPr>
                  <w:tcW w:w="614" w:type="pct"/>
                  <w:vMerge w:val="restart"/>
                  <w:noWrap w:val="0"/>
                  <w:vAlign w:val="center"/>
                </w:tcPr>
                <w:p w14:paraId="1FEA6156">
                  <w:pPr>
                    <w:pStyle w:val="33"/>
                    <w:rPr>
                      <w:rFonts w:hint="eastAsia" w:ascii="宋体" w:eastAsia="宋体" w:cs="Times New Roman"/>
                      <w:b w:val="0"/>
                      <w:bCs/>
                      <w:szCs w:val="21"/>
                    </w:rPr>
                  </w:pPr>
                  <w:r>
                    <w:rPr>
                      <w:rFonts w:hint="eastAsia" w:ascii="宋体" w:eastAsia="宋体" w:cs="Times New Roman"/>
                      <w:b w:val="0"/>
                      <w:bCs/>
                      <w:szCs w:val="21"/>
                    </w:rPr>
                    <w:t>委托有资质单位处置</w:t>
                  </w:r>
                </w:p>
              </w:tc>
              <w:tc>
                <w:tcPr>
                  <w:tcW w:w="498" w:type="pct"/>
                  <w:noWrap w:val="0"/>
                  <w:vAlign w:val="center"/>
                </w:tcPr>
                <w:p w14:paraId="7CC0AD33">
                  <w:pPr>
                    <w:pStyle w:val="33"/>
                    <w:ind w:firstLine="0" w:firstLineChars="0"/>
                    <w:rPr>
                      <w:rFonts w:hint="default" w:ascii="宋体" w:eastAsia="宋体" w:cs="Times New Roman"/>
                      <w:b w:val="0"/>
                      <w:bCs/>
                      <w:szCs w:val="21"/>
                      <w:lang w:val="en-US" w:eastAsia="zh-CN"/>
                    </w:rPr>
                  </w:pPr>
                  <w:r>
                    <w:rPr>
                      <w:rFonts w:hint="eastAsia" w:cs="Times New Roman"/>
                      <w:b w:val="0"/>
                      <w:bCs/>
                      <w:szCs w:val="21"/>
                      <w:lang w:val="en-US" w:eastAsia="zh-CN"/>
                    </w:rPr>
                    <w:t>4.71</w:t>
                  </w:r>
                </w:p>
              </w:tc>
              <w:tc>
                <w:tcPr>
                  <w:tcW w:w="498" w:type="pct"/>
                  <w:vMerge w:val="restart"/>
                  <w:shd w:val="clear" w:color="auto" w:fill="auto"/>
                  <w:noWrap w:val="0"/>
                  <w:vAlign w:val="center"/>
                </w:tcPr>
                <w:p w14:paraId="5C5FDB5B">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危废库</w:t>
                  </w:r>
                </w:p>
                <w:p w14:paraId="14962B49">
                  <w:pPr>
                    <w:pStyle w:val="33"/>
                    <w:ind w:firstLine="0" w:firstLineChars="0"/>
                    <w:rPr>
                      <w:rFonts w:hint="eastAsia" w:cs="Times New Roman"/>
                      <w:b w:val="0"/>
                      <w:bCs/>
                      <w:szCs w:val="21"/>
                      <w:lang w:val="en-US" w:eastAsia="zh-CN"/>
                    </w:rPr>
                  </w:pPr>
                </w:p>
              </w:tc>
              <w:tc>
                <w:tcPr>
                  <w:tcW w:w="498" w:type="pct"/>
                  <w:vMerge w:val="restart"/>
                  <w:shd w:val="clear" w:color="auto" w:fill="auto"/>
                  <w:noWrap w:val="0"/>
                  <w:vAlign w:val="center"/>
                </w:tcPr>
                <w:p w14:paraId="48948169">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委托有资质单位处置</w:t>
                  </w:r>
                </w:p>
                <w:p w14:paraId="41600441">
                  <w:pPr>
                    <w:pStyle w:val="33"/>
                    <w:ind w:firstLine="0" w:firstLineChars="0"/>
                    <w:rPr>
                      <w:rFonts w:hint="eastAsia" w:cs="Times New Roman"/>
                      <w:b w:val="0"/>
                      <w:bCs/>
                      <w:szCs w:val="21"/>
                      <w:lang w:val="en-US" w:eastAsia="zh-CN"/>
                    </w:rPr>
                  </w:pPr>
                </w:p>
              </w:tc>
            </w:tr>
            <w:tr w14:paraId="7D0D8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21768A29">
                  <w:pPr>
                    <w:pStyle w:val="33"/>
                    <w:rPr>
                      <w:rFonts w:hint="eastAsia" w:ascii="宋体" w:eastAsia="宋体" w:cs="Times New Roman"/>
                      <w:b w:val="0"/>
                      <w:bCs/>
                      <w:szCs w:val="21"/>
                    </w:rPr>
                  </w:pPr>
                  <w:r>
                    <w:rPr>
                      <w:rFonts w:hint="eastAsia" w:ascii="宋体" w:eastAsia="宋体" w:cs="Times New Roman"/>
                      <w:b w:val="0"/>
                      <w:bCs/>
                      <w:szCs w:val="21"/>
                    </w:rPr>
                    <w:t>10</w:t>
                  </w:r>
                </w:p>
              </w:tc>
              <w:tc>
                <w:tcPr>
                  <w:tcW w:w="583" w:type="pct"/>
                  <w:shd w:val="clear" w:color="auto" w:fill="auto"/>
                  <w:noWrap w:val="0"/>
                  <w:vAlign w:val="center"/>
                </w:tcPr>
                <w:p w14:paraId="33C7D88B">
                  <w:pPr>
                    <w:pStyle w:val="33"/>
                    <w:ind w:firstLine="0" w:firstLineChars="0"/>
                    <w:rPr>
                      <w:rFonts w:hint="eastAsia" w:ascii="宋体" w:hAnsi="Courier New" w:eastAsia="宋体" w:cs="Times New Roman"/>
                      <w:b w:val="0"/>
                      <w:bCs/>
                      <w:kern w:val="0"/>
                      <w:sz w:val="21"/>
                      <w:szCs w:val="21"/>
                      <w:lang w:val="en-US" w:eastAsia="zh-CN" w:bidi="ar-SA"/>
                    </w:rPr>
                  </w:pPr>
                  <w:r>
                    <w:rPr>
                      <w:rFonts w:hint="eastAsia" w:cs="Times New Roman"/>
                      <w:b w:val="0"/>
                      <w:bCs/>
                      <w:szCs w:val="21"/>
                      <w:lang w:val="en-US" w:eastAsia="zh-CN"/>
                    </w:rPr>
                    <w:t>清洗</w:t>
                  </w:r>
                </w:p>
              </w:tc>
              <w:tc>
                <w:tcPr>
                  <w:tcW w:w="650" w:type="pct"/>
                  <w:noWrap w:val="0"/>
                  <w:vAlign w:val="center"/>
                </w:tcPr>
                <w:p w14:paraId="485F9530">
                  <w:pPr>
                    <w:pStyle w:val="33"/>
                    <w:ind w:firstLine="0" w:firstLineChars="0"/>
                    <w:rPr>
                      <w:rFonts w:hint="eastAsia" w:ascii="宋体" w:hAnsi="Courier New" w:eastAsia="宋体" w:cs="Times New Roman"/>
                      <w:b w:val="0"/>
                      <w:bCs/>
                      <w:kern w:val="0"/>
                      <w:sz w:val="21"/>
                      <w:szCs w:val="21"/>
                      <w:lang w:val="en-US" w:eastAsia="zh-CN" w:bidi="ar-SA"/>
                    </w:rPr>
                  </w:pPr>
                  <w:r>
                    <w:rPr>
                      <w:rFonts w:hint="eastAsia" w:cs="Times New Roman"/>
                      <w:b w:val="0"/>
                      <w:bCs/>
                      <w:szCs w:val="21"/>
                      <w:lang w:val="en-US" w:eastAsia="zh-CN"/>
                    </w:rPr>
                    <w:t>清洗槽废液</w:t>
                  </w:r>
                </w:p>
              </w:tc>
              <w:tc>
                <w:tcPr>
                  <w:tcW w:w="165" w:type="pct"/>
                  <w:vMerge w:val="continue"/>
                  <w:noWrap w:val="0"/>
                  <w:vAlign w:val="center"/>
                </w:tcPr>
                <w:p w14:paraId="53EA3520">
                  <w:pPr>
                    <w:pStyle w:val="33"/>
                    <w:rPr>
                      <w:rFonts w:hint="eastAsia" w:ascii="宋体" w:eastAsia="宋体" w:cs="Times New Roman"/>
                      <w:b w:val="0"/>
                      <w:bCs/>
                      <w:szCs w:val="21"/>
                    </w:rPr>
                  </w:pPr>
                </w:p>
              </w:tc>
              <w:tc>
                <w:tcPr>
                  <w:tcW w:w="415" w:type="pct"/>
                  <w:noWrap w:val="0"/>
                  <w:vAlign w:val="center"/>
                </w:tcPr>
                <w:p w14:paraId="21A52476">
                  <w:pPr>
                    <w:pStyle w:val="33"/>
                    <w:ind w:firstLine="0" w:firstLineChars="0"/>
                    <w:rPr>
                      <w:rFonts w:hint="eastAsia" w:ascii="宋体" w:eastAsia="宋体" w:cs="Times New Roman"/>
                      <w:b w:val="0"/>
                      <w:bCs/>
                      <w:szCs w:val="21"/>
                    </w:rPr>
                  </w:pPr>
                  <w:r>
                    <w:rPr>
                      <w:rFonts w:hint="eastAsia" w:ascii="宋体" w:eastAsia="宋体" w:cs="Times New Roman"/>
                      <w:b w:val="0"/>
                      <w:bCs/>
                      <w:szCs w:val="21"/>
                      <w:lang w:val="en-US" w:eastAsia="zh-CN"/>
                    </w:rPr>
                    <w:t>液</w:t>
                  </w:r>
                  <w:r>
                    <w:rPr>
                      <w:rFonts w:hint="eastAsia" w:ascii="宋体" w:eastAsia="宋体" w:cs="Times New Roman"/>
                      <w:b w:val="0"/>
                      <w:bCs/>
                      <w:szCs w:val="21"/>
                    </w:rPr>
                    <w:t>态</w:t>
                  </w:r>
                </w:p>
              </w:tc>
              <w:tc>
                <w:tcPr>
                  <w:tcW w:w="564" w:type="pct"/>
                  <w:noWrap w:val="0"/>
                  <w:vAlign w:val="center"/>
                </w:tcPr>
                <w:p w14:paraId="35B08293">
                  <w:pPr>
                    <w:pStyle w:val="33"/>
                    <w:ind w:firstLine="0" w:firstLineChars="0"/>
                    <w:rPr>
                      <w:rFonts w:hint="eastAsia" w:ascii="宋体" w:eastAsia="宋体" w:cs="Times New Roman"/>
                      <w:b w:val="0"/>
                      <w:bCs/>
                      <w:szCs w:val="21"/>
                    </w:rPr>
                  </w:pPr>
                  <w:r>
                    <w:rPr>
                      <w:rFonts w:hint="eastAsia" w:cs="Times New Roman"/>
                      <w:b w:val="0"/>
                      <w:bCs/>
                      <w:szCs w:val="21"/>
                      <w:lang w:val="en-US" w:eastAsia="zh-CN"/>
                    </w:rPr>
                    <w:t>12</w:t>
                  </w:r>
                </w:p>
              </w:tc>
              <w:tc>
                <w:tcPr>
                  <w:tcW w:w="307" w:type="pct"/>
                  <w:vMerge w:val="continue"/>
                  <w:noWrap w:val="0"/>
                  <w:vAlign w:val="center"/>
                </w:tcPr>
                <w:p w14:paraId="303A6F20">
                  <w:pPr>
                    <w:pStyle w:val="33"/>
                    <w:rPr>
                      <w:rFonts w:hint="eastAsia" w:ascii="宋体" w:eastAsia="宋体" w:cs="Times New Roman"/>
                      <w:b w:val="0"/>
                      <w:bCs/>
                      <w:szCs w:val="21"/>
                    </w:rPr>
                  </w:pPr>
                </w:p>
              </w:tc>
              <w:tc>
                <w:tcPr>
                  <w:tcW w:w="614" w:type="pct"/>
                  <w:vMerge w:val="continue"/>
                  <w:noWrap w:val="0"/>
                  <w:vAlign w:val="center"/>
                </w:tcPr>
                <w:p w14:paraId="4189EE38">
                  <w:pPr>
                    <w:pStyle w:val="33"/>
                    <w:rPr>
                      <w:rFonts w:hint="eastAsia" w:ascii="宋体" w:eastAsia="宋体" w:cs="Times New Roman"/>
                      <w:b w:val="0"/>
                      <w:bCs/>
                      <w:szCs w:val="21"/>
                    </w:rPr>
                  </w:pPr>
                </w:p>
              </w:tc>
              <w:tc>
                <w:tcPr>
                  <w:tcW w:w="498" w:type="pct"/>
                  <w:noWrap w:val="0"/>
                  <w:vAlign w:val="center"/>
                </w:tcPr>
                <w:p w14:paraId="5334D165">
                  <w:pPr>
                    <w:pStyle w:val="33"/>
                    <w:ind w:firstLine="0" w:firstLineChars="0"/>
                    <w:rPr>
                      <w:rFonts w:hint="eastAsia" w:ascii="宋体" w:eastAsia="宋体" w:cs="Times New Roman"/>
                      <w:b w:val="0"/>
                      <w:bCs/>
                      <w:szCs w:val="21"/>
                    </w:rPr>
                  </w:pPr>
                  <w:r>
                    <w:rPr>
                      <w:rFonts w:hint="eastAsia" w:cs="Times New Roman"/>
                      <w:b w:val="0"/>
                      <w:bCs/>
                      <w:szCs w:val="21"/>
                      <w:lang w:val="en-US" w:eastAsia="zh-CN"/>
                    </w:rPr>
                    <w:t>12</w:t>
                  </w:r>
                </w:p>
              </w:tc>
              <w:tc>
                <w:tcPr>
                  <w:tcW w:w="498" w:type="pct"/>
                  <w:vMerge w:val="continue"/>
                  <w:noWrap w:val="0"/>
                  <w:vAlign w:val="center"/>
                </w:tcPr>
                <w:p w14:paraId="55C1447E">
                  <w:pPr>
                    <w:pStyle w:val="33"/>
                    <w:ind w:firstLine="0" w:firstLineChars="0"/>
                    <w:rPr>
                      <w:rFonts w:hint="eastAsia" w:cs="Times New Roman"/>
                      <w:b w:val="0"/>
                      <w:bCs/>
                      <w:szCs w:val="21"/>
                      <w:lang w:val="en-US" w:eastAsia="zh-CN"/>
                    </w:rPr>
                  </w:pPr>
                </w:p>
              </w:tc>
              <w:tc>
                <w:tcPr>
                  <w:tcW w:w="498" w:type="pct"/>
                  <w:vMerge w:val="continue"/>
                  <w:noWrap w:val="0"/>
                  <w:vAlign w:val="center"/>
                </w:tcPr>
                <w:p w14:paraId="16DFC3AC">
                  <w:pPr>
                    <w:pStyle w:val="33"/>
                    <w:ind w:firstLine="0" w:firstLineChars="0"/>
                    <w:rPr>
                      <w:rFonts w:hint="eastAsia" w:cs="Times New Roman"/>
                      <w:b w:val="0"/>
                      <w:bCs/>
                      <w:szCs w:val="21"/>
                      <w:lang w:val="en-US" w:eastAsia="zh-CN"/>
                    </w:rPr>
                  </w:pPr>
                </w:p>
              </w:tc>
            </w:tr>
            <w:tr w14:paraId="74D41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1EEA2385">
                  <w:pPr>
                    <w:pStyle w:val="33"/>
                    <w:rPr>
                      <w:rFonts w:hint="eastAsia" w:ascii="宋体" w:eastAsia="宋体" w:cs="Times New Roman"/>
                      <w:b w:val="0"/>
                      <w:bCs/>
                      <w:szCs w:val="21"/>
                    </w:rPr>
                  </w:pPr>
                  <w:r>
                    <w:rPr>
                      <w:rFonts w:hint="eastAsia" w:ascii="宋体" w:eastAsia="宋体" w:cs="Times New Roman"/>
                      <w:b w:val="0"/>
                      <w:bCs/>
                      <w:szCs w:val="21"/>
                    </w:rPr>
                    <w:t>11</w:t>
                  </w:r>
                </w:p>
              </w:tc>
              <w:tc>
                <w:tcPr>
                  <w:tcW w:w="583" w:type="pct"/>
                  <w:shd w:val="clear" w:color="auto" w:fill="auto"/>
                  <w:noWrap w:val="0"/>
                  <w:vAlign w:val="center"/>
                </w:tcPr>
                <w:p w14:paraId="32617627">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废气处理装置</w:t>
                  </w:r>
                </w:p>
              </w:tc>
              <w:tc>
                <w:tcPr>
                  <w:tcW w:w="650" w:type="pct"/>
                  <w:noWrap w:val="0"/>
                  <w:vAlign w:val="center"/>
                </w:tcPr>
                <w:p w14:paraId="5DECB508">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废活性炭</w:t>
                  </w:r>
                </w:p>
              </w:tc>
              <w:tc>
                <w:tcPr>
                  <w:tcW w:w="165" w:type="pct"/>
                  <w:vMerge w:val="continue"/>
                  <w:noWrap w:val="0"/>
                  <w:vAlign w:val="center"/>
                </w:tcPr>
                <w:p w14:paraId="04262BC0">
                  <w:pPr>
                    <w:pStyle w:val="33"/>
                    <w:rPr>
                      <w:rFonts w:hint="eastAsia" w:ascii="宋体" w:eastAsia="宋体" w:cs="Times New Roman"/>
                      <w:b w:val="0"/>
                      <w:bCs/>
                      <w:szCs w:val="21"/>
                    </w:rPr>
                  </w:pPr>
                </w:p>
              </w:tc>
              <w:tc>
                <w:tcPr>
                  <w:tcW w:w="415" w:type="pct"/>
                  <w:noWrap w:val="0"/>
                  <w:vAlign w:val="center"/>
                </w:tcPr>
                <w:p w14:paraId="0E52AB00">
                  <w:pPr>
                    <w:pStyle w:val="33"/>
                    <w:ind w:firstLine="0" w:firstLineChars="0"/>
                    <w:rPr>
                      <w:rFonts w:hint="eastAsia" w:ascii="宋体" w:eastAsia="宋体" w:cs="Times New Roman"/>
                      <w:b w:val="0"/>
                      <w:bCs/>
                      <w:szCs w:val="21"/>
                    </w:rPr>
                  </w:pPr>
                  <w:r>
                    <w:rPr>
                      <w:rFonts w:hint="eastAsia" w:ascii="宋体" w:eastAsia="宋体" w:cs="Times New Roman"/>
                      <w:b w:val="0"/>
                      <w:bCs/>
                      <w:szCs w:val="21"/>
                    </w:rPr>
                    <w:t>固态</w:t>
                  </w:r>
                </w:p>
              </w:tc>
              <w:tc>
                <w:tcPr>
                  <w:tcW w:w="564" w:type="pct"/>
                  <w:noWrap w:val="0"/>
                  <w:vAlign w:val="center"/>
                </w:tcPr>
                <w:p w14:paraId="7A4BA11B">
                  <w:pPr>
                    <w:pStyle w:val="33"/>
                    <w:ind w:firstLine="0" w:firstLineChars="0"/>
                    <w:rPr>
                      <w:rFonts w:hint="eastAsia" w:ascii="宋体" w:eastAsia="宋体" w:cs="Times New Roman"/>
                      <w:b w:val="0"/>
                      <w:bCs/>
                      <w:szCs w:val="21"/>
                    </w:rPr>
                  </w:pPr>
                  <w:r>
                    <w:rPr>
                      <w:rFonts w:hint="eastAsia" w:cs="Times New Roman"/>
                      <w:b w:val="0"/>
                      <w:bCs/>
                      <w:szCs w:val="21"/>
                      <w:lang w:val="en-US" w:eastAsia="zh-CN"/>
                    </w:rPr>
                    <w:t>10.573</w:t>
                  </w:r>
                </w:p>
              </w:tc>
              <w:tc>
                <w:tcPr>
                  <w:tcW w:w="307" w:type="pct"/>
                  <w:vMerge w:val="continue"/>
                  <w:noWrap w:val="0"/>
                  <w:vAlign w:val="center"/>
                </w:tcPr>
                <w:p w14:paraId="40011CD5">
                  <w:pPr>
                    <w:pStyle w:val="33"/>
                    <w:rPr>
                      <w:rFonts w:hint="eastAsia" w:ascii="宋体" w:eastAsia="宋体" w:cs="Times New Roman"/>
                      <w:b w:val="0"/>
                      <w:bCs/>
                      <w:szCs w:val="21"/>
                    </w:rPr>
                  </w:pPr>
                </w:p>
              </w:tc>
              <w:tc>
                <w:tcPr>
                  <w:tcW w:w="614" w:type="pct"/>
                  <w:vMerge w:val="continue"/>
                  <w:noWrap w:val="0"/>
                  <w:vAlign w:val="center"/>
                </w:tcPr>
                <w:p w14:paraId="35AEFB04">
                  <w:pPr>
                    <w:pStyle w:val="33"/>
                    <w:rPr>
                      <w:rFonts w:hint="eastAsia" w:ascii="宋体" w:eastAsia="宋体" w:cs="Times New Roman"/>
                      <w:b w:val="0"/>
                      <w:bCs/>
                      <w:szCs w:val="21"/>
                    </w:rPr>
                  </w:pPr>
                </w:p>
              </w:tc>
              <w:tc>
                <w:tcPr>
                  <w:tcW w:w="498" w:type="pct"/>
                  <w:noWrap w:val="0"/>
                  <w:vAlign w:val="center"/>
                </w:tcPr>
                <w:p w14:paraId="322D7B89">
                  <w:pPr>
                    <w:pStyle w:val="33"/>
                    <w:ind w:firstLine="0" w:firstLineChars="0"/>
                    <w:rPr>
                      <w:rFonts w:hint="eastAsia" w:ascii="宋体" w:eastAsia="宋体" w:cs="Times New Roman"/>
                      <w:b w:val="0"/>
                      <w:bCs/>
                      <w:szCs w:val="21"/>
                    </w:rPr>
                  </w:pPr>
                  <w:r>
                    <w:rPr>
                      <w:rFonts w:hint="eastAsia" w:cs="Times New Roman"/>
                      <w:b w:val="0"/>
                      <w:bCs/>
                      <w:szCs w:val="21"/>
                      <w:lang w:val="en-US" w:eastAsia="zh-CN"/>
                    </w:rPr>
                    <w:t>10.573</w:t>
                  </w:r>
                </w:p>
              </w:tc>
              <w:tc>
                <w:tcPr>
                  <w:tcW w:w="498" w:type="pct"/>
                  <w:vMerge w:val="continue"/>
                  <w:noWrap w:val="0"/>
                  <w:vAlign w:val="center"/>
                </w:tcPr>
                <w:p w14:paraId="0121CA1A">
                  <w:pPr>
                    <w:pStyle w:val="33"/>
                    <w:ind w:firstLine="0" w:firstLineChars="0"/>
                    <w:rPr>
                      <w:rFonts w:hint="eastAsia" w:cs="Times New Roman"/>
                      <w:b w:val="0"/>
                      <w:bCs/>
                      <w:szCs w:val="21"/>
                      <w:lang w:val="en-US" w:eastAsia="zh-CN"/>
                    </w:rPr>
                  </w:pPr>
                </w:p>
              </w:tc>
              <w:tc>
                <w:tcPr>
                  <w:tcW w:w="498" w:type="pct"/>
                  <w:vMerge w:val="continue"/>
                  <w:noWrap w:val="0"/>
                  <w:vAlign w:val="center"/>
                </w:tcPr>
                <w:p w14:paraId="5135F3C4">
                  <w:pPr>
                    <w:pStyle w:val="33"/>
                    <w:ind w:firstLine="0" w:firstLineChars="0"/>
                    <w:rPr>
                      <w:rFonts w:hint="eastAsia" w:cs="Times New Roman"/>
                      <w:b w:val="0"/>
                      <w:bCs/>
                      <w:szCs w:val="21"/>
                      <w:lang w:val="en-US" w:eastAsia="zh-CN"/>
                    </w:rPr>
                  </w:pPr>
                </w:p>
              </w:tc>
            </w:tr>
            <w:tr w14:paraId="5142E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52F7D770">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12</w:t>
                  </w:r>
                </w:p>
              </w:tc>
              <w:tc>
                <w:tcPr>
                  <w:tcW w:w="583" w:type="pct"/>
                  <w:shd w:val="clear" w:color="auto" w:fill="auto"/>
                  <w:noWrap w:val="0"/>
                  <w:vAlign w:val="center"/>
                </w:tcPr>
                <w:p w14:paraId="1AF7D61C">
                  <w:pPr>
                    <w:pStyle w:val="33"/>
                    <w:ind w:firstLine="0" w:firstLineChars="0"/>
                    <w:rPr>
                      <w:rFonts w:hint="default" w:ascii="宋体" w:hAnsi="Courier New" w:eastAsia="宋体" w:cs="Times New Roman"/>
                      <w:b w:val="0"/>
                      <w:bCs/>
                      <w:kern w:val="0"/>
                      <w:sz w:val="21"/>
                      <w:szCs w:val="21"/>
                      <w:lang w:val="en-US" w:eastAsia="zh-CN" w:bidi="ar-SA"/>
                    </w:rPr>
                  </w:pPr>
                  <w:r>
                    <w:rPr>
                      <w:rFonts w:hint="eastAsia" w:ascii="宋体" w:eastAsia="宋体" w:cs="Times New Roman"/>
                      <w:b w:val="0"/>
                      <w:bCs/>
                      <w:szCs w:val="21"/>
                      <w:lang w:val="en-US" w:eastAsia="zh-CN"/>
                    </w:rPr>
                    <w:t>生产</w:t>
                  </w:r>
                </w:p>
              </w:tc>
              <w:tc>
                <w:tcPr>
                  <w:tcW w:w="650" w:type="pct"/>
                  <w:noWrap w:val="0"/>
                  <w:vAlign w:val="center"/>
                </w:tcPr>
                <w:p w14:paraId="13FC5302">
                  <w:pPr>
                    <w:pStyle w:val="33"/>
                    <w:ind w:firstLine="0" w:firstLineChars="0"/>
                    <w:rPr>
                      <w:rFonts w:hint="default" w:ascii="宋体" w:eastAsia="宋体" w:cs="Times New Roman"/>
                      <w:b w:val="0"/>
                      <w:bCs/>
                      <w:szCs w:val="21"/>
                      <w:lang w:val="en-US" w:eastAsia="zh-CN"/>
                    </w:rPr>
                  </w:pPr>
                  <w:r>
                    <w:rPr>
                      <w:rFonts w:hint="eastAsia" w:ascii="宋体" w:eastAsia="宋体" w:cs="Times New Roman"/>
                      <w:b w:val="0"/>
                      <w:bCs/>
                      <w:szCs w:val="21"/>
                    </w:rPr>
                    <w:t>废</w:t>
                  </w:r>
                  <w:r>
                    <w:rPr>
                      <w:rFonts w:hint="eastAsia" w:cs="Times New Roman"/>
                      <w:b w:val="0"/>
                      <w:bCs/>
                      <w:szCs w:val="21"/>
                      <w:lang w:val="en-US" w:eastAsia="zh-CN"/>
                    </w:rPr>
                    <w:t>油</w:t>
                  </w:r>
                  <w:r>
                    <w:rPr>
                      <w:rFonts w:hint="eastAsia" w:ascii="宋体" w:eastAsia="宋体" w:cs="Times New Roman"/>
                      <w:b w:val="0"/>
                      <w:bCs/>
                      <w:szCs w:val="21"/>
                    </w:rPr>
                    <w:t>桶</w:t>
                  </w:r>
                </w:p>
              </w:tc>
              <w:tc>
                <w:tcPr>
                  <w:tcW w:w="165" w:type="pct"/>
                  <w:vMerge w:val="continue"/>
                  <w:noWrap w:val="0"/>
                  <w:vAlign w:val="center"/>
                </w:tcPr>
                <w:p w14:paraId="17249DD2">
                  <w:pPr>
                    <w:pStyle w:val="33"/>
                    <w:rPr>
                      <w:rFonts w:hint="eastAsia" w:ascii="宋体" w:eastAsia="宋体" w:cs="Times New Roman"/>
                      <w:b w:val="0"/>
                      <w:bCs/>
                      <w:szCs w:val="21"/>
                    </w:rPr>
                  </w:pPr>
                </w:p>
              </w:tc>
              <w:tc>
                <w:tcPr>
                  <w:tcW w:w="415" w:type="pct"/>
                  <w:noWrap w:val="0"/>
                  <w:vAlign w:val="center"/>
                </w:tcPr>
                <w:p w14:paraId="0217F3F3">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固态</w:t>
                  </w:r>
                </w:p>
              </w:tc>
              <w:tc>
                <w:tcPr>
                  <w:tcW w:w="564" w:type="pct"/>
                  <w:noWrap w:val="0"/>
                  <w:vAlign w:val="center"/>
                </w:tcPr>
                <w:p w14:paraId="519BF588">
                  <w:pPr>
                    <w:pStyle w:val="33"/>
                    <w:ind w:firstLine="0" w:firstLineChars="0"/>
                    <w:rPr>
                      <w:rFonts w:hint="default" w:ascii="宋体" w:eastAsia="宋体" w:cs="Times New Roman"/>
                      <w:b w:val="0"/>
                      <w:bCs/>
                      <w:szCs w:val="21"/>
                      <w:lang w:val="en-US" w:eastAsia="zh-CN"/>
                    </w:rPr>
                  </w:pPr>
                  <w:r>
                    <w:rPr>
                      <w:rFonts w:hint="eastAsia" w:cs="Times New Roman"/>
                      <w:b w:val="0"/>
                      <w:bCs/>
                      <w:szCs w:val="21"/>
                      <w:lang w:val="en-US" w:eastAsia="zh-CN"/>
                    </w:rPr>
                    <w:t>0.266</w:t>
                  </w:r>
                </w:p>
              </w:tc>
              <w:tc>
                <w:tcPr>
                  <w:tcW w:w="307" w:type="pct"/>
                  <w:vMerge w:val="continue"/>
                  <w:noWrap w:val="0"/>
                  <w:vAlign w:val="center"/>
                </w:tcPr>
                <w:p w14:paraId="20344325">
                  <w:pPr>
                    <w:pStyle w:val="33"/>
                    <w:rPr>
                      <w:rFonts w:hint="eastAsia" w:ascii="宋体" w:eastAsia="宋体" w:cs="Times New Roman"/>
                      <w:b w:val="0"/>
                      <w:bCs/>
                      <w:szCs w:val="21"/>
                    </w:rPr>
                  </w:pPr>
                </w:p>
              </w:tc>
              <w:tc>
                <w:tcPr>
                  <w:tcW w:w="614" w:type="pct"/>
                  <w:vMerge w:val="continue"/>
                  <w:noWrap w:val="0"/>
                  <w:vAlign w:val="center"/>
                </w:tcPr>
                <w:p w14:paraId="60D14347">
                  <w:pPr>
                    <w:pStyle w:val="33"/>
                    <w:rPr>
                      <w:rFonts w:hint="eastAsia" w:ascii="宋体" w:eastAsia="宋体" w:cs="Times New Roman"/>
                      <w:b w:val="0"/>
                      <w:bCs/>
                      <w:szCs w:val="21"/>
                    </w:rPr>
                  </w:pPr>
                </w:p>
              </w:tc>
              <w:tc>
                <w:tcPr>
                  <w:tcW w:w="498" w:type="pct"/>
                  <w:noWrap w:val="0"/>
                  <w:vAlign w:val="center"/>
                </w:tcPr>
                <w:p w14:paraId="43E451F5">
                  <w:pPr>
                    <w:pStyle w:val="33"/>
                    <w:ind w:firstLine="0" w:firstLineChars="0"/>
                    <w:rPr>
                      <w:rFonts w:hint="default" w:ascii="宋体" w:eastAsia="宋体" w:cs="Times New Roman"/>
                      <w:b w:val="0"/>
                      <w:bCs/>
                      <w:szCs w:val="21"/>
                      <w:lang w:val="en-US" w:eastAsia="zh-CN"/>
                    </w:rPr>
                  </w:pPr>
                  <w:r>
                    <w:rPr>
                      <w:rFonts w:hint="eastAsia" w:cs="Times New Roman"/>
                      <w:b w:val="0"/>
                      <w:bCs/>
                      <w:szCs w:val="21"/>
                      <w:lang w:val="en-US" w:eastAsia="zh-CN"/>
                    </w:rPr>
                    <w:t>0.266</w:t>
                  </w:r>
                </w:p>
              </w:tc>
              <w:tc>
                <w:tcPr>
                  <w:tcW w:w="498" w:type="pct"/>
                  <w:vMerge w:val="continue"/>
                  <w:noWrap w:val="0"/>
                  <w:vAlign w:val="center"/>
                </w:tcPr>
                <w:p w14:paraId="36330962">
                  <w:pPr>
                    <w:pStyle w:val="33"/>
                    <w:ind w:firstLine="0" w:firstLineChars="0"/>
                    <w:rPr>
                      <w:rFonts w:hint="eastAsia" w:cs="Times New Roman"/>
                      <w:b w:val="0"/>
                      <w:bCs/>
                      <w:szCs w:val="21"/>
                      <w:lang w:val="en-US" w:eastAsia="zh-CN"/>
                    </w:rPr>
                  </w:pPr>
                </w:p>
              </w:tc>
              <w:tc>
                <w:tcPr>
                  <w:tcW w:w="498" w:type="pct"/>
                  <w:vMerge w:val="continue"/>
                  <w:noWrap w:val="0"/>
                  <w:vAlign w:val="center"/>
                </w:tcPr>
                <w:p w14:paraId="5B6AF799">
                  <w:pPr>
                    <w:pStyle w:val="33"/>
                    <w:ind w:firstLine="0" w:firstLineChars="0"/>
                    <w:rPr>
                      <w:rFonts w:hint="eastAsia" w:cs="Times New Roman"/>
                      <w:b w:val="0"/>
                      <w:bCs/>
                      <w:szCs w:val="21"/>
                      <w:lang w:val="en-US" w:eastAsia="zh-CN"/>
                    </w:rPr>
                  </w:pPr>
                </w:p>
              </w:tc>
            </w:tr>
            <w:tr w14:paraId="48F65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02" w:type="pct"/>
                  <w:noWrap w:val="0"/>
                  <w:vAlign w:val="center"/>
                </w:tcPr>
                <w:p w14:paraId="2E78CC15">
                  <w:pPr>
                    <w:pStyle w:val="33"/>
                    <w:rPr>
                      <w:rFonts w:hint="default" w:ascii="宋体" w:eastAsia="宋体" w:cs="Times New Roman"/>
                      <w:b w:val="0"/>
                      <w:bCs/>
                      <w:szCs w:val="21"/>
                      <w:lang w:val="en-US" w:eastAsia="zh-CN"/>
                    </w:rPr>
                  </w:pPr>
                  <w:r>
                    <w:rPr>
                      <w:rFonts w:hint="eastAsia" w:cs="Times New Roman"/>
                      <w:b w:val="0"/>
                      <w:bCs/>
                      <w:szCs w:val="21"/>
                      <w:lang w:val="en-US" w:eastAsia="zh-CN"/>
                    </w:rPr>
                    <w:t>15</w:t>
                  </w:r>
                </w:p>
              </w:tc>
              <w:tc>
                <w:tcPr>
                  <w:tcW w:w="583" w:type="pct"/>
                  <w:noWrap w:val="0"/>
                  <w:vAlign w:val="center"/>
                </w:tcPr>
                <w:p w14:paraId="58310A60">
                  <w:pPr>
                    <w:pStyle w:val="33"/>
                    <w:rPr>
                      <w:rFonts w:hint="eastAsia" w:ascii="宋体" w:eastAsia="宋体" w:cs="Times New Roman"/>
                      <w:b w:val="0"/>
                      <w:bCs/>
                      <w:szCs w:val="21"/>
                    </w:rPr>
                  </w:pPr>
                  <w:r>
                    <w:rPr>
                      <w:rFonts w:hint="eastAsia" w:ascii="宋体" w:eastAsia="宋体" w:cs="Times New Roman"/>
                      <w:b w:val="0"/>
                      <w:bCs/>
                      <w:szCs w:val="21"/>
                    </w:rPr>
                    <w:t>职工生活</w:t>
                  </w:r>
                </w:p>
              </w:tc>
              <w:tc>
                <w:tcPr>
                  <w:tcW w:w="650" w:type="pct"/>
                  <w:noWrap w:val="0"/>
                  <w:vAlign w:val="center"/>
                </w:tcPr>
                <w:p w14:paraId="71434C82">
                  <w:pPr>
                    <w:pStyle w:val="33"/>
                    <w:rPr>
                      <w:rFonts w:hint="eastAsia" w:ascii="宋体" w:eastAsia="宋体" w:cs="Times New Roman"/>
                      <w:b w:val="0"/>
                      <w:bCs/>
                      <w:szCs w:val="21"/>
                    </w:rPr>
                  </w:pPr>
                  <w:r>
                    <w:rPr>
                      <w:rFonts w:hint="eastAsia" w:ascii="宋体" w:eastAsia="宋体" w:cs="Times New Roman"/>
                      <w:b w:val="0"/>
                      <w:bCs/>
                      <w:szCs w:val="21"/>
                    </w:rPr>
                    <w:t>生活垃圾</w:t>
                  </w:r>
                </w:p>
              </w:tc>
              <w:tc>
                <w:tcPr>
                  <w:tcW w:w="165" w:type="pct"/>
                  <w:noWrap w:val="0"/>
                  <w:vAlign w:val="center"/>
                </w:tcPr>
                <w:p w14:paraId="361CE04B">
                  <w:pPr>
                    <w:pStyle w:val="33"/>
                    <w:rPr>
                      <w:rFonts w:hint="eastAsia" w:ascii="宋体" w:eastAsia="宋体" w:cs="Times New Roman"/>
                      <w:b w:val="0"/>
                      <w:bCs/>
                      <w:szCs w:val="21"/>
                    </w:rPr>
                  </w:pPr>
                  <w:r>
                    <w:rPr>
                      <w:rFonts w:hint="eastAsia" w:ascii="宋体" w:eastAsia="宋体" w:cs="Times New Roman"/>
                      <w:b w:val="0"/>
                      <w:bCs/>
                      <w:szCs w:val="21"/>
                    </w:rPr>
                    <w:t>生活垃圾</w:t>
                  </w:r>
                </w:p>
              </w:tc>
              <w:tc>
                <w:tcPr>
                  <w:tcW w:w="415" w:type="pct"/>
                  <w:noWrap w:val="0"/>
                  <w:vAlign w:val="center"/>
                </w:tcPr>
                <w:p w14:paraId="708C5118">
                  <w:pPr>
                    <w:pStyle w:val="33"/>
                    <w:rPr>
                      <w:rFonts w:ascii="宋体" w:eastAsia="宋体" w:cs="Times New Roman"/>
                      <w:b w:val="0"/>
                      <w:bCs/>
                      <w:szCs w:val="21"/>
                    </w:rPr>
                  </w:pPr>
                  <w:r>
                    <w:rPr>
                      <w:rFonts w:hint="eastAsia" w:ascii="宋体" w:eastAsia="宋体" w:cs="Times New Roman"/>
                      <w:b w:val="0"/>
                      <w:bCs/>
                      <w:szCs w:val="21"/>
                    </w:rPr>
                    <w:t>固态/液态</w:t>
                  </w:r>
                </w:p>
              </w:tc>
              <w:tc>
                <w:tcPr>
                  <w:tcW w:w="564" w:type="pct"/>
                  <w:noWrap w:val="0"/>
                  <w:vAlign w:val="center"/>
                </w:tcPr>
                <w:p w14:paraId="5AB0093B">
                  <w:pPr>
                    <w:pStyle w:val="33"/>
                    <w:rPr>
                      <w:rFonts w:hint="default" w:ascii="宋体" w:eastAsia="宋体" w:cs="Times New Roman"/>
                      <w:b w:val="0"/>
                      <w:bCs/>
                      <w:szCs w:val="21"/>
                      <w:lang w:val="en-US" w:eastAsia="zh-CN"/>
                    </w:rPr>
                  </w:pPr>
                  <w:r>
                    <w:rPr>
                      <w:rFonts w:hint="eastAsia" w:cs="Times New Roman"/>
                      <w:b w:val="0"/>
                      <w:bCs/>
                      <w:szCs w:val="21"/>
                      <w:lang w:val="en-US" w:eastAsia="zh-CN"/>
                    </w:rPr>
                    <w:t>30</w:t>
                  </w:r>
                </w:p>
              </w:tc>
              <w:tc>
                <w:tcPr>
                  <w:tcW w:w="307" w:type="pct"/>
                  <w:noWrap w:val="0"/>
                  <w:vAlign w:val="center"/>
                </w:tcPr>
                <w:p w14:paraId="4018FA31">
                  <w:pPr>
                    <w:pStyle w:val="33"/>
                    <w:rPr>
                      <w:rFonts w:hint="eastAsia" w:ascii="宋体" w:eastAsia="宋体" w:cs="Times New Roman"/>
                      <w:b w:val="0"/>
                      <w:bCs/>
                      <w:szCs w:val="21"/>
                    </w:rPr>
                  </w:pPr>
                  <w:r>
                    <w:rPr>
                      <w:rFonts w:hint="eastAsia" w:ascii="宋体" w:eastAsia="宋体" w:cs="Times New Roman"/>
                      <w:b w:val="0"/>
                      <w:bCs/>
                      <w:szCs w:val="21"/>
                    </w:rPr>
                    <w:t>垃圾桶</w:t>
                  </w:r>
                </w:p>
              </w:tc>
              <w:tc>
                <w:tcPr>
                  <w:tcW w:w="614" w:type="pct"/>
                  <w:noWrap w:val="0"/>
                  <w:vAlign w:val="center"/>
                </w:tcPr>
                <w:p w14:paraId="5949FA78">
                  <w:pPr>
                    <w:pStyle w:val="33"/>
                    <w:rPr>
                      <w:rFonts w:hint="eastAsia" w:ascii="宋体" w:eastAsia="宋体" w:cs="Times New Roman"/>
                      <w:b w:val="0"/>
                      <w:bCs/>
                      <w:szCs w:val="21"/>
                    </w:rPr>
                  </w:pPr>
                  <w:r>
                    <w:rPr>
                      <w:rFonts w:hint="eastAsia" w:ascii="宋体" w:eastAsia="宋体" w:cs="Times New Roman"/>
                      <w:b w:val="0"/>
                      <w:bCs/>
                      <w:szCs w:val="21"/>
                    </w:rPr>
                    <w:t>环卫部门统一处理</w:t>
                  </w:r>
                </w:p>
              </w:tc>
              <w:tc>
                <w:tcPr>
                  <w:tcW w:w="498" w:type="pct"/>
                  <w:noWrap w:val="0"/>
                  <w:vAlign w:val="center"/>
                </w:tcPr>
                <w:p w14:paraId="76CC95E8">
                  <w:pPr>
                    <w:pStyle w:val="33"/>
                    <w:ind w:firstLine="0" w:firstLineChars="0"/>
                    <w:rPr>
                      <w:rFonts w:hint="default" w:ascii="宋体" w:eastAsia="宋体" w:cs="Times New Roman"/>
                      <w:b w:val="0"/>
                      <w:bCs/>
                      <w:szCs w:val="21"/>
                      <w:lang w:val="en-US"/>
                    </w:rPr>
                  </w:pPr>
                  <w:r>
                    <w:rPr>
                      <w:rFonts w:hint="eastAsia" w:cs="Times New Roman"/>
                      <w:b w:val="0"/>
                      <w:bCs/>
                      <w:szCs w:val="21"/>
                      <w:lang w:val="en-US" w:eastAsia="zh-CN"/>
                    </w:rPr>
                    <w:t>30</w:t>
                  </w:r>
                </w:p>
              </w:tc>
              <w:tc>
                <w:tcPr>
                  <w:tcW w:w="498" w:type="pct"/>
                  <w:shd w:val="clear" w:color="auto" w:fill="auto"/>
                  <w:noWrap w:val="0"/>
                  <w:vAlign w:val="center"/>
                </w:tcPr>
                <w:p w14:paraId="5F3B5D1D">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垃圾桶</w:t>
                  </w:r>
                </w:p>
              </w:tc>
              <w:tc>
                <w:tcPr>
                  <w:tcW w:w="498" w:type="pct"/>
                  <w:shd w:val="clear" w:color="auto" w:fill="auto"/>
                  <w:noWrap w:val="0"/>
                  <w:vAlign w:val="center"/>
                </w:tcPr>
                <w:p w14:paraId="604895F5">
                  <w:pPr>
                    <w:pStyle w:val="33"/>
                    <w:ind w:firstLine="0" w:firstLineChars="0"/>
                    <w:rPr>
                      <w:rFonts w:hint="eastAsia" w:ascii="宋体" w:hAnsi="Courier New" w:eastAsia="宋体" w:cs="Times New Roman"/>
                      <w:b w:val="0"/>
                      <w:bCs/>
                      <w:kern w:val="0"/>
                      <w:sz w:val="21"/>
                      <w:szCs w:val="21"/>
                      <w:lang w:val="en-US" w:eastAsia="zh-CN" w:bidi="ar-SA"/>
                    </w:rPr>
                  </w:pPr>
                  <w:r>
                    <w:rPr>
                      <w:rFonts w:hint="eastAsia" w:ascii="宋体" w:eastAsia="宋体" w:cs="Times New Roman"/>
                      <w:b w:val="0"/>
                      <w:bCs/>
                      <w:szCs w:val="21"/>
                    </w:rPr>
                    <w:t>环卫部门统一处理</w:t>
                  </w:r>
                </w:p>
              </w:tc>
            </w:tr>
          </w:tbl>
          <w:p w14:paraId="2A972868">
            <w:pPr>
              <w:keepNext w:val="0"/>
              <w:keepLines w:val="0"/>
              <w:widowControl/>
              <w:suppressLineNumbers w:val="0"/>
              <w:adjustRightInd w:val="0"/>
              <w:snapToGrid w:val="0"/>
              <w:spacing w:before="0" w:beforeAutospacing="0" w:after="0" w:afterAutospacing="0" w:line="360" w:lineRule="auto"/>
              <w:ind w:left="0" w:right="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3.1.4噪声</w:t>
            </w:r>
          </w:p>
          <w:p w14:paraId="7A2E35C2">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24"/>
                <w:lang w:val="en-US" w:eastAsia="zh-CN" w:bidi="ar"/>
              </w:rPr>
              <w:t>本次验收项目建成运行期间，噪声主要来自各车间的机械设备噪声，其单台声压级大部分在</w:t>
            </w:r>
            <w:r>
              <w:rPr>
                <w:rFonts w:hint="eastAsia" w:cs="Times New Roman"/>
                <w:sz w:val="24"/>
                <w:szCs w:val="24"/>
                <w:lang w:val="en-US" w:eastAsia="zh-CN" w:bidi="ar"/>
              </w:rPr>
              <w:t>75-80</w:t>
            </w:r>
            <w:r>
              <w:rPr>
                <w:rFonts w:hint="eastAsia" w:ascii="Times New Roman" w:hAnsi="Times New Roman" w:eastAsia="宋体" w:cs="Times New Roman"/>
                <w:sz w:val="24"/>
                <w:szCs w:val="24"/>
                <w:lang w:val="en-US" w:eastAsia="zh-CN" w:bidi="ar"/>
              </w:rPr>
              <w:t>dB(A)之间。项目主要噪声源强汇总情况见下表。</w:t>
            </w:r>
          </w:p>
          <w:p w14:paraId="7D0D6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 xml:space="preserve">3.1-3 </w:t>
            </w:r>
            <w:r>
              <w:rPr>
                <w:rFonts w:hint="default" w:ascii="Times New Roman" w:hAnsi="Times New Roman" w:eastAsia="宋体" w:cs="Times New Roman"/>
                <w:b/>
                <w:sz w:val="24"/>
                <w:szCs w:val="24"/>
              </w:rPr>
              <w:t>噪声产生情况一览表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85"/>
              <w:gridCol w:w="1731"/>
              <w:gridCol w:w="855"/>
              <w:gridCol w:w="1880"/>
              <w:gridCol w:w="812"/>
              <w:gridCol w:w="812"/>
              <w:gridCol w:w="812"/>
              <w:gridCol w:w="812"/>
            </w:tblGrid>
            <w:tr w14:paraId="5DD89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52" w:type="pct"/>
                  <w:vMerge w:val="restart"/>
                  <w:tcBorders>
                    <w:tl2br w:val="nil"/>
                    <w:tr2bl w:val="nil"/>
                  </w:tcBorders>
                  <w:noWrap w:val="0"/>
                  <w:vAlign w:val="center"/>
                </w:tcPr>
                <w:p w14:paraId="7D4BFD6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序号</w:t>
                  </w:r>
                </w:p>
              </w:tc>
              <w:tc>
                <w:tcPr>
                  <w:tcW w:w="1042" w:type="pct"/>
                  <w:vMerge w:val="restart"/>
                  <w:tcBorders>
                    <w:tl2br w:val="nil"/>
                    <w:tr2bl w:val="nil"/>
                  </w:tcBorders>
                  <w:noWrap w:val="0"/>
                  <w:vAlign w:val="center"/>
                </w:tcPr>
                <w:p w14:paraId="569FD92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声源名称</w:t>
                  </w:r>
                </w:p>
              </w:tc>
              <w:tc>
                <w:tcPr>
                  <w:tcW w:w="515" w:type="pct"/>
                  <w:vMerge w:val="restart"/>
                  <w:tcBorders>
                    <w:tl2br w:val="nil"/>
                    <w:tr2bl w:val="nil"/>
                  </w:tcBorders>
                  <w:noWrap w:val="0"/>
                  <w:vAlign w:val="center"/>
                </w:tcPr>
                <w:p w14:paraId="4A11CD0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数量</w:t>
                  </w:r>
                </w:p>
              </w:tc>
              <w:tc>
                <w:tcPr>
                  <w:tcW w:w="1132" w:type="pct"/>
                  <w:tcBorders>
                    <w:tl2br w:val="nil"/>
                    <w:tr2bl w:val="nil"/>
                  </w:tcBorders>
                  <w:noWrap w:val="0"/>
                  <w:vAlign w:val="center"/>
                </w:tcPr>
                <w:p w14:paraId="509D415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声源源强</w:t>
                  </w:r>
                </w:p>
              </w:tc>
              <w:tc>
                <w:tcPr>
                  <w:tcW w:w="489" w:type="pct"/>
                  <w:vMerge w:val="restart"/>
                  <w:tcBorders>
                    <w:tl2br w:val="nil"/>
                    <w:tr2bl w:val="nil"/>
                  </w:tcBorders>
                  <w:noWrap w:val="0"/>
                  <w:vAlign w:val="center"/>
                </w:tcPr>
                <w:p w14:paraId="2988BDB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运行</w:t>
                  </w:r>
                </w:p>
                <w:p w14:paraId="18F40D6C">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时段</w:t>
                  </w:r>
                </w:p>
              </w:tc>
              <w:tc>
                <w:tcPr>
                  <w:tcW w:w="489" w:type="pct"/>
                  <w:vMerge w:val="restart"/>
                  <w:tcBorders>
                    <w:tl2br w:val="nil"/>
                    <w:tr2bl w:val="nil"/>
                  </w:tcBorders>
                  <w:shd w:val="clear" w:color="auto" w:fill="auto"/>
                  <w:noWrap w:val="0"/>
                  <w:vAlign w:val="center"/>
                </w:tcPr>
                <w:p w14:paraId="236DFBF4">
                  <w:pPr>
                    <w:pStyle w:val="33"/>
                    <w:bidi w:val="0"/>
                    <w:ind w:firstLine="0" w:firstLineChars="0"/>
                    <w:rPr>
                      <w:rFonts w:hint="default" w:ascii="宋体" w:hAnsi="Courier New" w:eastAsia="宋体" w:cs="Times New Roman"/>
                      <w:kern w:val="0"/>
                      <w:sz w:val="21"/>
                      <w:szCs w:val="20"/>
                      <w:lang w:val="en-US" w:eastAsia="zh-CN" w:bidi="ar-SA"/>
                    </w:rPr>
                  </w:pPr>
                  <w:r>
                    <w:rPr>
                      <w:rFonts w:hint="default"/>
                    </w:rPr>
                    <w:t>声源位置</w:t>
                  </w:r>
                </w:p>
              </w:tc>
              <w:tc>
                <w:tcPr>
                  <w:tcW w:w="489" w:type="pct"/>
                  <w:vMerge w:val="restart"/>
                  <w:tcBorders>
                    <w:tl2br w:val="nil"/>
                    <w:tr2bl w:val="nil"/>
                  </w:tcBorders>
                  <w:shd w:val="clear" w:color="auto" w:fill="auto"/>
                  <w:noWrap w:val="0"/>
                  <w:vAlign w:val="center"/>
                </w:tcPr>
                <w:p w14:paraId="2FDF8D7F">
                  <w:pPr>
                    <w:pStyle w:val="33"/>
                    <w:bidi w:val="0"/>
                    <w:ind w:firstLine="0" w:firstLineChars="0"/>
                    <w:rPr>
                      <w:rFonts w:hint="default" w:ascii="宋体" w:hAnsi="Courier New" w:eastAsia="宋体" w:cs="Times New Roman"/>
                      <w:kern w:val="0"/>
                      <w:sz w:val="21"/>
                      <w:szCs w:val="20"/>
                      <w:lang w:val="en-US" w:eastAsia="zh-CN" w:bidi="ar-SA"/>
                    </w:rPr>
                  </w:pPr>
                  <w:r>
                    <w:rPr>
                      <w:rFonts w:hint="default"/>
                    </w:rPr>
                    <w:t>排放方式</w:t>
                  </w:r>
                </w:p>
              </w:tc>
              <w:tc>
                <w:tcPr>
                  <w:tcW w:w="489" w:type="pct"/>
                  <w:vMerge w:val="restart"/>
                  <w:tcBorders>
                    <w:tl2br w:val="nil"/>
                    <w:tr2bl w:val="nil"/>
                  </w:tcBorders>
                  <w:noWrap w:val="0"/>
                  <w:vAlign w:val="center"/>
                </w:tcPr>
                <w:p w14:paraId="59DA59F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rPr>
                    <w:t>治理措施</w:t>
                  </w:r>
                </w:p>
              </w:tc>
            </w:tr>
            <w:tr w14:paraId="33A11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52" w:type="pct"/>
                  <w:vMerge w:val="continue"/>
                  <w:tcBorders>
                    <w:tl2br w:val="nil"/>
                    <w:tr2bl w:val="nil"/>
                  </w:tcBorders>
                  <w:shd w:val="clear" w:color="auto" w:fill="FFFFFF"/>
                  <w:noWrap w:val="0"/>
                  <w:vAlign w:val="center"/>
                </w:tcPr>
                <w:p w14:paraId="4C69A24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p>
              </w:tc>
              <w:tc>
                <w:tcPr>
                  <w:tcW w:w="1042" w:type="pct"/>
                  <w:vMerge w:val="continue"/>
                  <w:tcBorders>
                    <w:tl2br w:val="nil"/>
                    <w:tr2bl w:val="nil"/>
                  </w:tcBorders>
                  <w:shd w:val="clear" w:color="auto" w:fill="FFFFFF"/>
                  <w:noWrap w:val="0"/>
                  <w:vAlign w:val="center"/>
                </w:tcPr>
                <w:p w14:paraId="5C60125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p>
              </w:tc>
              <w:tc>
                <w:tcPr>
                  <w:tcW w:w="515" w:type="pct"/>
                  <w:vMerge w:val="continue"/>
                  <w:tcBorders>
                    <w:tl2br w:val="nil"/>
                    <w:tr2bl w:val="nil"/>
                  </w:tcBorders>
                  <w:shd w:val="clear" w:color="auto" w:fill="FFFFFF"/>
                  <w:noWrap w:val="0"/>
                  <w:vAlign w:val="center"/>
                </w:tcPr>
                <w:p w14:paraId="21ADFA4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p>
              </w:tc>
              <w:tc>
                <w:tcPr>
                  <w:tcW w:w="1132" w:type="pct"/>
                  <w:tcBorders>
                    <w:tl2br w:val="nil"/>
                    <w:tr2bl w:val="nil"/>
                  </w:tcBorders>
                  <w:shd w:val="clear" w:color="auto" w:fill="FFFFFF"/>
                  <w:noWrap w:val="0"/>
                  <w:vAlign w:val="center"/>
                </w:tcPr>
                <w:p w14:paraId="10EACE0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声功率级/dB(A)</w:t>
                  </w:r>
                </w:p>
              </w:tc>
              <w:tc>
                <w:tcPr>
                  <w:tcW w:w="489" w:type="pct"/>
                  <w:vMerge w:val="continue"/>
                  <w:tcBorders>
                    <w:tl2br w:val="nil"/>
                    <w:tr2bl w:val="nil"/>
                  </w:tcBorders>
                  <w:shd w:val="clear" w:color="auto" w:fill="FFFFFF"/>
                  <w:noWrap w:val="0"/>
                  <w:vAlign w:val="center"/>
                </w:tcPr>
                <w:p w14:paraId="27CCE12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p>
              </w:tc>
              <w:tc>
                <w:tcPr>
                  <w:tcW w:w="489" w:type="pct"/>
                  <w:vMerge w:val="continue"/>
                  <w:tcBorders>
                    <w:tl2br w:val="nil"/>
                    <w:tr2bl w:val="nil"/>
                  </w:tcBorders>
                  <w:shd w:val="clear" w:color="auto" w:fill="FFFFFF"/>
                  <w:noWrap w:val="0"/>
                  <w:vAlign w:val="center"/>
                </w:tcPr>
                <w:p w14:paraId="3038187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p>
              </w:tc>
              <w:tc>
                <w:tcPr>
                  <w:tcW w:w="489" w:type="pct"/>
                  <w:vMerge w:val="continue"/>
                  <w:tcBorders>
                    <w:tl2br w:val="nil"/>
                    <w:tr2bl w:val="nil"/>
                  </w:tcBorders>
                  <w:shd w:val="clear" w:color="auto" w:fill="FFFFFF"/>
                  <w:noWrap w:val="0"/>
                  <w:vAlign w:val="center"/>
                </w:tcPr>
                <w:p w14:paraId="7B73EF3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p>
              </w:tc>
              <w:tc>
                <w:tcPr>
                  <w:tcW w:w="489" w:type="pct"/>
                  <w:vMerge w:val="continue"/>
                  <w:tcBorders>
                    <w:tl2br w:val="nil"/>
                    <w:tr2bl w:val="nil"/>
                  </w:tcBorders>
                  <w:shd w:val="clear" w:color="auto" w:fill="FFFFFF"/>
                  <w:noWrap w:val="0"/>
                  <w:vAlign w:val="center"/>
                </w:tcPr>
                <w:p w14:paraId="0DCA08B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p>
              </w:tc>
            </w:tr>
            <w:tr w14:paraId="6AB15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jc w:val="center"/>
              </w:trPr>
              <w:tc>
                <w:tcPr>
                  <w:tcW w:w="352" w:type="pct"/>
                  <w:tcBorders>
                    <w:tl2br w:val="nil"/>
                    <w:tr2bl w:val="nil"/>
                  </w:tcBorders>
                  <w:shd w:val="clear" w:color="auto" w:fill="FFFFFF"/>
                  <w:noWrap w:val="0"/>
                  <w:vAlign w:val="center"/>
                </w:tcPr>
                <w:p w14:paraId="36E4F5C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w:t>
                  </w:r>
                </w:p>
              </w:tc>
              <w:tc>
                <w:tcPr>
                  <w:tcW w:w="1042" w:type="pct"/>
                  <w:tcBorders>
                    <w:tl2br w:val="nil"/>
                    <w:tr2bl w:val="nil"/>
                  </w:tcBorders>
                  <w:shd w:val="clear" w:color="auto" w:fill="FFFFFF"/>
                  <w:noWrap w:val="0"/>
                  <w:vAlign w:val="center"/>
                </w:tcPr>
                <w:p w14:paraId="13F57A0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拉丝绝缘串联生产线</w:t>
                  </w:r>
                </w:p>
              </w:tc>
              <w:tc>
                <w:tcPr>
                  <w:tcW w:w="515" w:type="pct"/>
                  <w:tcBorders>
                    <w:tl2br w:val="nil"/>
                    <w:tr2bl w:val="nil"/>
                  </w:tcBorders>
                  <w:shd w:val="clear" w:color="auto" w:fill="FFFFFF"/>
                  <w:noWrap w:val="0"/>
                  <w:vAlign w:val="center"/>
                </w:tcPr>
                <w:p w14:paraId="35A4BB1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132" w:type="pct"/>
                  <w:tcBorders>
                    <w:tl2br w:val="nil"/>
                    <w:tr2bl w:val="nil"/>
                  </w:tcBorders>
                  <w:shd w:val="clear" w:color="auto" w:fill="FFFFFF"/>
                  <w:noWrap w:val="0"/>
                  <w:vAlign w:val="center"/>
                </w:tcPr>
                <w:p w14:paraId="2A344C6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97</w:t>
                  </w:r>
                </w:p>
              </w:tc>
              <w:tc>
                <w:tcPr>
                  <w:tcW w:w="489" w:type="pct"/>
                  <w:tcBorders>
                    <w:tl2br w:val="nil"/>
                    <w:tr2bl w:val="nil"/>
                  </w:tcBorders>
                  <w:shd w:val="clear" w:color="auto" w:fill="FFFFFF"/>
                  <w:noWrap w:val="0"/>
                  <w:vAlign w:val="center"/>
                </w:tcPr>
                <w:p w14:paraId="5CCC1FB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70211CD0">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020BB590">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restart"/>
                  <w:tcBorders>
                    <w:tl2br w:val="nil"/>
                    <w:tr2bl w:val="nil"/>
                  </w:tcBorders>
                  <w:shd w:val="clear" w:color="auto" w:fill="FFFFFF"/>
                  <w:noWrap w:val="0"/>
                  <w:vAlign w:val="center"/>
                </w:tcPr>
                <w:p w14:paraId="5E997C9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r>
                    <w:rPr>
                      <w:rFonts w:hint="default"/>
                    </w:rPr>
                    <w:t>隔声降噪：选用低噪声设备；将噪声大的设备设置在车间中央；加强生产设备的维护保养等。</w:t>
                  </w:r>
                </w:p>
              </w:tc>
            </w:tr>
            <w:tr w14:paraId="6E731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jc w:val="center"/>
              </w:trPr>
              <w:tc>
                <w:tcPr>
                  <w:tcW w:w="352" w:type="pct"/>
                  <w:tcBorders>
                    <w:tl2br w:val="nil"/>
                    <w:tr2bl w:val="nil"/>
                  </w:tcBorders>
                  <w:shd w:val="clear" w:color="auto" w:fill="FFFFFF"/>
                  <w:noWrap w:val="0"/>
                  <w:vAlign w:val="center"/>
                </w:tcPr>
                <w:p w14:paraId="2F1B7EB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c>
                <w:tcPr>
                  <w:tcW w:w="1042" w:type="pct"/>
                  <w:tcBorders>
                    <w:tl2br w:val="nil"/>
                    <w:tr2bl w:val="nil"/>
                  </w:tcBorders>
                  <w:shd w:val="clear" w:color="auto" w:fill="FFFFFF"/>
                  <w:noWrap w:val="0"/>
                  <w:vAlign w:val="center"/>
                </w:tcPr>
                <w:p w14:paraId="4D9C9B4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绞对机</w:t>
                  </w:r>
                </w:p>
              </w:tc>
              <w:tc>
                <w:tcPr>
                  <w:tcW w:w="515" w:type="pct"/>
                  <w:tcBorders>
                    <w:tl2br w:val="nil"/>
                    <w:tr2bl w:val="nil"/>
                  </w:tcBorders>
                  <w:shd w:val="clear" w:color="auto" w:fill="FFFFFF"/>
                  <w:noWrap w:val="0"/>
                  <w:vAlign w:val="center"/>
                </w:tcPr>
                <w:p w14:paraId="77BC844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132" w:type="pct"/>
                  <w:tcBorders>
                    <w:tl2br w:val="nil"/>
                    <w:tr2bl w:val="nil"/>
                  </w:tcBorders>
                  <w:shd w:val="clear" w:color="auto" w:fill="FFFFFF"/>
                  <w:noWrap w:val="0"/>
                  <w:vAlign w:val="center"/>
                </w:tcPr>
                <w:p w14:paraId="04DC907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97</w:t>
                  </w:r>
                </w:p>
              </w:tc>
              <w:tc>
                <w:tcPr>
                  <w:tcW w:w="489" w:type="pct"/>
                  <w:tcBorders>
                    <w:tl2br w:val="nil"/>
                    <w:tr2bl w:val="nil"/>
                  </w:tcBorders>
                  <w:shd w:val="clear" w:color="auto" w:fill="FFFFFF"/>
                  <w:noWrap w:val="0"/>
                  <w:vAlign w:val="center"/>
                </w:tcPr>
                <w:p w14:paraId="049E046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4852510A">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2E4CC526">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53E20107">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40DAC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05F583F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1042" w:type="pct"/>
                  <w:tcBorders>
                    <w:tl2br w:val="nil"/>
                    <w:tr2bl w:val="nil"/>
                  </w:tcBorders>
                  <w:shd w:val="clear" w:color="auto" w:fill="FFFFFF"/>
                  <w:noWrap w:val="0"/>
                  <w:vAlign w:val="center"/>
                </w:tcPr>
                <w:p w14:paraId="0251822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绞对机</w:t>
                  </w:r>
                </w:p>
              </w:tc>
              <w:tc>
                <w:tcPr>
                  <w:tcW w:w="515" w:type="pct"/>
                  <w:tcBorders>
                    <w:tl2br w:val="nil"/>
                    <w:tr2bl w:val="nil"/>
                  </w:tcBorders>
                  <w:shd w:val="clear" w:color="auto" w:fill="FFFFFF"/>
                  <w:noWrap w:val="0"/>
                  <w:vAlign w:val="center"/>
                </w:tcPr>
                <w:p w14:paraId="635F27D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14</w:t>
                  </w:r>
                </w:p>
              </w:tc>
              <w:tc>
                <w:tcPr>
                  <w:tcW w:w="1132" w:type="pct"/>
                  <w:tcBorders>
                    <w:tl2br w:val="nil"/>
                    <w:tr2bl w:val="nil"/>
                  </w:tcBorders>
                  <w:shd w:val="clear" w:color="auto" w:fill="FFFFFF"/>
                  <w:noWrap w:val="0"/>
                  <w:vAlign w:val="center"/>
                </w:tcPr>
                <w:p w14:paraId="6B9B7A4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102</w:t>
                  </w:r>
                </w:p>
              </w:tc>
              <w:tc>
                <w:tcPr>
                  <w:tcW w:w="489" w:type="pct"/>
                  <w:tcBorders>
                    <w:tl2br w:val="nil"/>
                    <w:tr2bl w:val="nil"/>
                  </w:tcBorders>
                  <w:shd w:val="clear" w:color="auto" w:fill="FFFFFF"/>
                  <w:noWrap w:val="0"/>
                  <w:vAlign w:val="center"/>
                </w:tcPr>
                <w:p w14:paraId="7965BFD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5F5F7E66">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3C5ACDFD">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1627B40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19313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44FF4FF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c>
                <w:tcPr>
                  <w:tcW w:w="1042" w:type="pct"/>
                  <w:tcBorders>
                    <w:tl2br w:val="nil"/>
                    <w:tr2bl w:val="nil"/>
                  </w:tcBorders>
                  <w:shd w:val="clear" w:color="auto" w:fill="FFFFFF"/>
                  <w:noWrap w:val="0"/>
                  <w:vAlign w:val="center"/>
                </w:tcPr>
                <w:p w14:paraId="7FE2D32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成缆机</w:t>
                  </w:r>
                </w:p>
              </w:tc>
              <w:tc>
                <w:tcPr>
                  <w:tcW w:w="515" w:type="pct"/>
                  <w:tcBorders>
                    <w:tl2br w:val="nil"/>
                    <w:tr2bl w:val="nil"/>
                  </w:tcBorders>
                  <w:shd w:val="clear" w:color="auto" w:fill="FFFFFF"/>
                  <w:noWrap w:val="0"/>
                  <w:vAlign w:val="center"/>
                </w:tcPr>
                <w:p w14:paraId="4C3BD3C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1132" w:type="pct"/>
                  <w:tcBorders>
                    <w:tl2br w:val="nil"/>
                    <w:tr2bl w:val="nil"/>
                  </w:tcBorders>
                  <w:shd w:val="clear" w:color="auto" w:fill="FFFFFF"/>
                  <w:noWrap w:val="0"/>
                  <w:vAlign w:val="center"/>
                </w:tcPr>
                <w:p w14:paraId="437FC69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95</w:t>
                  </w:r>
                </w:p>
              </w:tc>
              <w:tc>
                <w:tcPr>
                  <w:tcW w:w="489" w:type="pct"/>
                  <w:tcBorders>
                    <w:tl2br w:val="nil"/>
                    <w:tr2bl w:val="nil"/>
                  </w:tcBorders>
                  <w:shd w:val="clear" w:color="auto" w:fill="FFFFFF"/>
                  <w:noWrap w:val="0"/>
                  <w:vAlign w:val="center"/>
                </w:tcPr>
                <w:p w14:paraId="00F6509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4C866663">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37A98857">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2DEB0408">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41F86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2435562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042" w:type="pct"/>
                  <w:tcBorders>
                    <w:tl2br w:val="nil"/>
                    <w:tr2bl w:val="nil"/>
                  </w:tcBorders>
                  <w:shd w:val="clear" w:color="auto" w:fill="FFFFFF"/>
                  <w:noWrap w:val="0"/>
                  <w:vAlign w:val="center"/>
                </w:tcPr>
                <w:p w14:paraId="6FB109B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成圈包装机</w:t>
                  </w:r>
                </w:p>
              </w:tc>
              <w:tc>
                <w:tcPr>
                  <w:tcW w:w="515" w:type="pct"/>
                  <w:tcBorders>
                    <w:tl2br w:val="nil"/>
                    <w:tr2bl w:val="nil"/>
                  </w:tcBorders>
                  <w:shd w:val="clear" w:color="auto" w:fill="FFFFFF"/>
                  <w:noWrap w:val="0"/>
                  <w:vAlign w:val="center"/>
                </w:tcPr>
                <w:p w14:paraId="26A226F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1132" w:type="pct"/>
                  <w:tcBorders>
                    <w:tl2br w:val="nil"/>
                    <w:tr2bl w:val="nil"/>
                  </w:tcBorders>
                  <w:shd w:val="clear" w:color="auto" w:fill="FFFFFF"/>
                  <w:noWrap w:val="0"/>
                  <w:vAlign w:val="center"/>
                </w:tcPr>
                <w:p w14:paraId="666EBA1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95</w:t>
                  </w:r>
                </w:p>
              </w:tc>
              <w:tc>
                <w:tcPr>
                  <w:tcW w:w="489" w:type="pct"/>
                  <w:tcBorders>
                    <w:tl2br w:val="nil"/>
                    <w:tr2bl w:val="nil"/>
                  </w:tcBorders>
                  <w:shd w:val="clear" w:color="auto" w:fill="FFFFFF"/>
                  <w:noWrap w:val="0"/>
                  <w:vAlign w:val="center"/>
                </w:tcPr>
                <w:p w14:paraId="2AADB9A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211E1A0C">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5CE383B6">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173FA30F">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26EDC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60987C6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6</w:t>
                  </w:r>
                </w:p>
              </w:tc>
              <w:tc>
                <w:tcPr>
                  <w:tcW w:w="1042" w:type="pct"/>
                  <w:tcBorders>
                    <w:tl2br w:val="nil"/>
                    <w:tr2bl w:val="nil"/>
                  </w:tcBorders>
                  <w:shd w:val="clear" w:color="auto" w:fill="FFFFFF"/>
                  <w:noWrap w:val="0"/>
                  <w:vAlign w:val="center"/>
                </w:tcPr>
                <w:p w14:paraId="09F3A9C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成缆机</w:t>
                  </w:r>
                </w:p>
              </w:tc>
              <w:tc>
                <w:tcPr>
                  <w:tcW w:w="515" w:type="pct"/>
                  <w:tcBorders>
                    <w:tl2br w:val="nil"/>
                    <w:tr2bl w:val="nil"/>
                  </w:tcBorders>
                  <w:shd w:val="clear" w:color="auto" w:fill="FFFFFF"/>
                  <w:noWrap w:val="0"/>
                  <w:vAlign w:val="center"/>
                </w:tcPr>
                <w:p w14:paraId="3403650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c>
                <w:tcPr>
                  <w:tcW w:w="1132" w:type="pct"/>
                  <w:tcBorders>
                    <w:tl2br w:val="nil"/>
                    <w:tr2bl w:val="nil"/>
                  </w:tcBorders>
                  <w:shd w:val="clear" w:color="auto" w:fill="FFFFFF"/>
                  <w:noWrap w:val="0"/>
                  <w:vAlign w:val="center"/>
                </w:tcPr>
                <w:p w14:paraId="4118738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93</w:t>
                  </w:r>
                </w:p>
              </w:tc>
              <w:tc>
                <w:tcPr>
                  <w:tcW w:w="489" w:type="pct"/>
                  <w:tcBorders>
                    <w:tl2br w:val="nil"/>
                    <w:tr2bl w:val="nil"/>
                  </w:tcBorders>
                  <w:shd w:val="clear" w:color="auto" w:fill="FFFFFF"/>
                  <w:noWrap w:val="0"/>
                  <w:vAlign w:val="center"/>
                </w:tcPr>
                <w:p w14:paraId="3154EFA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438E3FF1">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3445D271">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74E4FBEF">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3C5FB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234DAFE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7</w:t>
                  </w:r>
                </w:p>
              </w:tc>
              <w:tc>
                <w:tcPr>
                  <w:tcW w:w="1042" w:type="pct"/>
                  <w:tcBorders>
                    <w:tl2br w:val="nil"/>
                    <w:tr2bl w:val="nil"/>
                  </w:tcBorders>
                  <w:shd w:val="clear" w:color="auto" w:fill="FFFFFF"/>
                  <w:noWrap w:val="0"/>
                  <w:vAlign w:val="center"/>
                </w:tcPr>
                <w:p w14:paraId="04D0EDF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护套机</w:t>
                  </w:r>
                </w:p>
              </w:tc>
              <w:tc>
                <w:tcPr>
                  <w:tcW w:w="515" w:type="pct"/>
                  <w:tcBorders>
                    <w:tl2br w:val="nil"/>
                    <w:tr2bl w:val="nil"/>
                  </w:tcBorders>
                  <w:shd w:val="clear" w:color="auto" w:fill="FFFFFF"/>
                  <w:noWrap w:val="0"/>
                  <w:vAlign w:val="center"/>
                </w:tcPr>
                <w:p w14:paraId="4B8B5C2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8</w:t>
                  </w:r>
                </w:p>
              </w:tc>
              <w:tc>
                <w:tcPr>
                  <w:tcW w:w="1132" w:type="pct"/>
                  <w:tcBorders>
                    <w:tl2br w:val="nil"/>
                    <w:tr2bl w:val="nil"/>
                  </w:tcBorders>
                  <w:shd w:val="clear" w:color="auto" w:fill="FFFFFF"/>
                  <w:noWrap w:val="0"/>
                  <w:vAlign w:val="center"/>
                </w:tcPr>
                <w:p w14:paraId="79BAF96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100</w:t>
                  </w:r>
                </w:p>
              </w:tc>
              <w:tc>
                <w:tcPr>
                  <w:tcW w:w="489" w:type="pct"/>
                  <w:tcBorders>
                    <w:tl2br w:val="nil"/>
                    <w:tr2bl w:val="nil"/>
                  </w:tcBorders>
                  <w:shd w:val="clear" w:color="auto" w:fill="FFFFFF"/>
                  <w:noWrap w:val="0"/>
                  <w:vAlign w:val="center"/>
                </w:tcPr>
                <w:p w14:paraId="2E0DEEA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1F9616F3">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6BE9DDEF">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48B8CDB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5C4B3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3055BA8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8</w:t>
                  </w:r>
                </w:p>
              </w:tc>
              <w:tc>
                <w:tcPr>
                  <w:tcW w:w="1042" w:type="pct"/>
                  <w:tcBorders>
                    <w:tl2br w:val="nil"/>
                    <w:tr2bl w:val="nil"/>
                  </w:tcBorders>
                  <w:shd w:val="clear" w:color="auto" w:fill="FFFFFF"/>
                  <w:noWrap w:val="0"/>
                  <w:vAlign w:val="center"/>
                </w:tcPr>
                <w:p w14:paraId="6F875FE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成圈包装机</w:t>
                  </w:r>
                </w:p>
              </w:tc>
              <w:tc>
                <w:tcPr>
                  <w:tcW w:w="515" w:type="pct"/>
                  <w:tcBorders>
                    <w:tl2br w:val="nil"/>
                    <w:tr2bl w:val="nil"/>
                  </w:tcBorders>
                  <w:shd w:val="clear" w:color="auto" w:fill="FFFFFF"/>
                  <w:noWrap w:val="0"/>
                  <w:vAlign w:val="center"/>
                </w:tcPr>
                <w:p w14:paraId="1B8E2DA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c>
                <w:tcPr>
                  <w:tcW w:w="1132" w:type="pct"/>
                  <w:tcBorders>
                    <w:tl2br w:val="nil"/>
                    <w:tr2bl w:val="nil"/>
                  </w:tcBorders>
                  <w:shd w:val="clear" w:color="auto" w:fill="FFFFFF"/>
                  <w:noWrap w:val="0"/>
                  <w:vAlign w:val="center"/>
                </w:tcPr>
                <w:p w14:paraId="4DA448E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93</w:t>
                  </w:r>
                </w:p>
              </w:tc>
              <w:tc>
                <w:tcPr>
                  <w:tcW w:w="489" w:type="pct"/>
                  <w:tcBorders>
                    <w:tl2br w:val="nil"/>
                    <w:tr2bl w:val="nil"/>
                  </w:tcBorders>
                  <w:shd w:val="clear" w:color="auto" w:fill="FFFFFF"/>
                  <w:noWrap w:val="0"/>
                  <w:vAlign w:val="center"/>
                </w:tcPr>
                <w:p w14:paraId="1ED879F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kern w:val="2"/>
                      <w:sz w:val="21"/>
                      <w:szCs w:val="24"/>
                      <w:lang w:val="en-US" w:eastAsia="zh-CN" w:bidi="ar-SA"/>
                    </w:rPr>
                  </w:pPr>
                  <w:r>
                    <w:rPr>
                      <w:rFonts w:hint="eastAsia" w:ascii="Times New Roman" w:hAnsi="Times New Roman" w:cs="Times New Roman"/>
                      <w:lang w:val="en-US" w:eastAsia="zh-CN"/>
                    </w:rPr>
                    <w:t>昼夜</w:t>
                  </w:r>
                </w:p>
              </w:tc>
              <w:tc>
                <w:tcPr>
                  <w:tcW w:w="489" w:type="pct"/>
                  <w:tcBorders>
                    <w:tl2br w:val="nil"/>
                    <w:tr2bl w:val="nil"/>
                  </w:tcBorders>
                  <w:shd w:val="clear" w:color="auto" w:fill="FFFFFF"/>
                  <w:noWrap w:val="0"/>
                  <w:vAlign w:val="center"/>
                </w:tcPr>
                <w:p w14:paraId="64352F71">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27CA336B">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1B93B33A">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148A0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2212A8A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9</w:t>
                  </w:r>
                </w:p>
              </w:tc>
              <w:tc>
                <w:tcPr>
                  <w:tcW w:w="1042" w:type="pct"/>
                  <w:tcBorders>
                    <w:tl2br w:val="nil"/>
                    <w:tr2bl w:val="nil"/>
                  </w:tcBorders>
                  <w:shd w:val="clear" w:color="auto" w:fill="FFFFFF"/>
                  <w:noWrap w:val="0"/>
                  <w:vAlign w:val="center"/>
                </w:tcPr>
                <w:p w14:paraId="1C19635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注塑机</w:t>
                  </w:r>
                </w:p>
              </w:tc>
              <w:tc>
                <w:tcPr>
                  <w:tcW w:w="515" w:type="pct"/>
                  <w:tcBorders>
                    <w:tl2br w:val="nil"/>
                    <w:tr2bl w:val="nil"/>
                  </w:tcBorders>
                  <w:shd w:val="clear" w:color="auto" w:fill="FFFFFF"/>
                  <w:noWrap w:val="0"/>
                  <w:vAlign w:val="center"/>
                </w:tcPr>
                <w:p w14:paraId="44A8B31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26</w:t>
                  </w:r>
                </w:p>
              </w:tc>
              <w:tc>
                <w:tcPr>
                  <w:tcW w:w="1132" w:type="pct"/>
                  <w:tcBorders>
                    <w:tl2br w:val="nil"/>
                    <w:tr2bl w:val="nil"/>
                  </w:tcBorders>
                  <w:shd w:val="clear" w:color="auto" w:fill="FFFFFF"/>
                  <w:noWrap w:val="0"/>
                  <w:vAlign w:val="center"/>
                </w:tcPr>
                <w:p w14:paraId="0895C3D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105</w:t>
                  </w:r>
                </w:p>
              </w:tc>
              <w:tc>
                <w:tcPr>
                  <w:tcW w:w="489" w:type="pct"/>
                  <w:tcBorders>
                    <w:tl2br w:val="nil"/>
                    <w:tr2bl w:val="nil"/>
                  </w:tcBorders>
                  <w:shd w:val="clear" w:color="auto" w:fill="FFFFFF"/>
                  <w:noWrap w:val="0"/>
                  <w:vAlign w:val="center"/>
                </w:tcPr>
                <w:p w14:paraId="5F60DA5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kern w:val="2"/>
                      <w:sz w:val="21"/>
                      <w:szCs w:val="24"/>
                      <w:lang w:val="en-US" w:eastAsia="zh-CN" w:bidi="ar-SA"/>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5EC2A9C4">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73A1EA78">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2C8F7CDC">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4811A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017D77E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w:t>
                  </w:r>
                </w:p>
              </w:tc>
              <w:tc>
                <w:tcPr>
                  <w:tcW w:w="1042" w:type="pct"/>
                  <w:tcBorders>
                    <w:tl2br w:val="nil"/>
                    <w:tr2bl w:val="nil"/>
                  </w:tcBorders>
                  <w:shd w:val="clear" w:color="auto" w:fill="FFFFFF"/>
                  <w:noWrap w:val="0"/>
                  <w:vAlign w:val="center"/>
                </w:tcPr>
                <w:p w14:paraId="641E337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切割机</w:t>
                  </w:r>
                </w:p>
              </w:tc>
              <w:tc>
                <w:tcPr>
                  <w:tcW w:w="515" w:type="pct"/>
                  <w:tcBorders>
                    <w:tl2br w:val="nil"/>
                    <w:tr2bl w:val="nil"/>
                  </w:tcBorders>
                  <w:shd w:val="clear" w:color="auto" w:fill="FFFFFF"/>
                  <w:noWrap w:val="0"/>
                  <w:vAlign w:val="center"/>
                </w:tcPr>
                <w:p w14:paraId="4642A80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c>
                <w:tcPr>
                  <w:tcW w:w="1132" w:type="pct"/>
                  <w:tcBorders>
                    <w:tl2br w:val="nil"/>
                    <w:tr2bl w:val="nil"/>
                  </w:tcBorders>
                  <w:shd w:val="clear" w:color="auto" w:fill="FFFFFF"/>
                  <w:noWrap w:val="0"/>
                  <w:vAlign w:val="center"/>
                </w:tcPr>
                <w:p w14:paraId="1361381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101</w:t>
                  </w:r>
                </w:p>
              </w:tc>
              <w:tc>
                <w:tcPr>
                  <w:tcW w:w="489" w:type="pct"/>
                  <w:tcBorders>
                    <w:tl2br w:val="nil"/>
                    <w:tr2bl w:val="nil"/>
                  </w:tcBorders>
                  <w:shd w:val="clear" w:color="auto" w:fill="FFFFFF"/>
                  <w:noWrap w:val="0"/>
                  <w:vAlign w:val="center"/>
                </w:tcPr>
                <w:p w14:paraId="4CAA49D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23A50362">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5CF28DE0">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372BAC2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1F1D2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367BE8B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11</w:t>
                  </w:r>
                </w:p>
              </w:tc>
              <w:tc>
                <w:tcPr>
                  <w:tcW w:w="1042" w:type="pct"/>
                  <w:tcBorders>
                    <w:tl2br w:val="nil"/>
                    <w:tr2bl w:val="nil"/>
                  </w:tcBorders>
                  <w:shd w:val="clear" w:color="auto" w:fill="FFFFFF"/>
                  <w:noWrap w:val="0"/>
                  <w:vAlign w:val="center"/>
                </w:tcPr>
                <w:p w14:paraId="680FAC1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数控冲床</w:t>
                  </w:r>
                </w:p>
              </w:tc>
              <w:tc>
                <w:tcPr>
                  <w:tcW w:w="515" w:type="pct"/>
                  <w:tcBorders>
                    <w:tl2br w:val="nil"/>
                    <w:tr2bl w:val="nil"/>
                  </w:tcBorders>
                  <w:shd w:val="clear" w:color="auto" w:fill="FFFFFF"/>
                  <w:noWrap w:val="0"/>
                  <w:vAlign w:val="center"/>
                </w:tcPr>
                <w:p w14:paraId="29079F8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132" w:type="pct"/>
                  <w:tcBorders>
                    <w:tl2br w:val="nil"/>
                    <w:tr2bl w:val="nil"/>
                  </w:tcBorders>
                  <w:shd w:val="clear" w:color="auto" w:fill="FFFFFF"/>
                  <w:noWrap w:val="0"/>
                  <w:vAlign w:val="center"/>
                </w:tcPr>
                <w:p w14:paraId="7E590A4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102</w:t>
                  </w:r>
                </w:p>
              </w:tc>
              <w:tc>
                <w:tcPr>
                  <w:tcW w:w="489" w:type="pct"/>
                  <w:tcBorders>
                    <w:tl2br w:val="nil"/>
                    <w:tr2bl w:val="nil"/>
                  </w:tcBorders>
                  <w:shd w:val="clear" w:color="auto" w:fill="FFFFFF"/>
                  <w:noWrap w:val="0"/>
                  <w:vAlign w:val="center"/>
                </w:tcPr>
                <w:p w14:paraId="0DFA22E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7E7AC328">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3935E2CB">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072959B4">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07551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1DA8BC0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12</w:t>
                  </w:r>
                </w:p>
              </w:tc>
              <w:tc>
                <w:tcPr>
                  <w:tcW w:w="1042" w:type="pct"/>
                  <w:tcBorders>
                    <w:tl2br w:val="nil"/>
                    <w:tr2bl w:val="nil"/>
                  </w:tcBorders>
                  <w:shd w:val="clear" w:color="auto" w:fill="FFFFFF"/>
                  <w:noWrap w:val="0"/>
                  <w:vAlign w:val="center"/>
                </w:tcPr>
                <w:p w14:paraId="6548533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数控折弯机</w:t>
                  </w:r>
                </w:p>
              </w:tc>
              <w:tc>
                <w:tcPr>
                  <w:tcW w:w="515" w:type="pct"/>
                  <w:tcBorders>
                    <w:tl2br w:val="nil"/>
                    <w:tr2bl w:val="nil"/>
                  </w:tcBorders>
                  <w:shd w:val="clear" w:color="auto" w:fill="FFFFFF"/>
                  <w:noWrap w:val="0"/>
                  <w:vAlign w:val="center"/>
                </w:tcPr>
                <w:p w14:paraId="0328A45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8</w:t>
                  </w:r>
                </w:p>
              </w:tc>
              <w:tc>
                <w:tcPr>
                  <w:tcW w:w="1132" w:type="pct"/>
                  <w:tcBorders>
                    <w:tl2br w:val="nil"/>
                    <w:tr2bl w:val="nil"/>
                  </w:tcBorders>
                  <w:shd w:val="clear" w:color="auto" w:fill="FFFFFF"/>
                  <w:noWrap w:val="0"/>
                  <w:vAlign w:val="center"/>
                </w:tcPr>
                <w:p w14:paraId="06304868">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101</w:t>
                  </w:r>
                </w:p>
              </w:tc>
              <w:tc>
                <w:tcPr>
                  <w:tcW w:w="489" w:type="pct"/>
                  <w:tcBorders>
                    <w:tl2br w:val="nil"/>
                    <w:tr2bl w:val="nil"/>
                  </w:tcBorders>
                  <w:shd w:val="clear" w:color="auto" w:fill="FFFFFF"/>
                  <w:noWrap w:val="0"/>
                  <w:vAlign w:val="center"/>
                </w:tcPr>
                <w:p w14:paraId="2FCC83C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1E0DB4EE">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05D71C2F">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2BD4AF92">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300BB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3158F7D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13</w:t>
                  </w:r>
                </w:p>
              </w:tc>
              <w:tc>
                <w:tcPr>
                  <w:tcW w:w="1042" w:type="pct"/>
                  <w:tcBorders>
                    <w:tl2br w:val="nil"/>
                    <w:tr2bl w:val="nil"/>
                  </w:tcBorders>
                  <w:shd w:val="clear" w:color="auto" w:fill="FFFFFF"/>
                  <w:noWrap w:val="0"/>
                  <w:vAlign w:val="center"/>
                </w:tcPr>
                <w:p w14:paraId="7972DC2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喷涂设备</w:t>
                  </w:r>
                </w:p>
              </w:tc>
              <w:tc>
                <w:tcPr>
                  <w:tcW w:w="515" w:type="pct"/>
                  <w:tcBorders>
                    <w:tl2br w:val="nil"/>
                    <w:tr2bl w:val="nil"/>
                  </w:tcBorders>
                  <w:shd w:val="clear" w:color="auto" w:fill="FFFFFF"/>
                  <w:noWrap w:val="0"/>
                  <w:vAlign w:val="center"/>
                </w:tcPr>
                <w:p w14:paraId="2B1D4F5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132" w:type="pct"/>
                  <w:tcBorders>
                    <w:tl2br w:val="nil"/>
                    <w:tr2bl w:val="nil"/>
                  </w:tcBorders>
                  <w:shd w:val="clear" w:color="auto" w:fill="FFFFFF"/>
                  <w:noWrap w:val="0"/>
                  <w:vAlign w:val="center"/>
                </w:tcPr>
                <w:p w14:paraId="370553D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85</w:t>
                  </w:r>
                </w:p>
              </w:tc>
              <w:tc>
                <w:tcPr>
                  <w:tcW w:w="489" w:type="pct"/>
                  <w:tcBorders>
                    <w:tl2br w:val="nil"/>
                    <w:tr2bl w:val="nil"/>
                  </w:tcBorders>
                  <w:shd w:val="clear" w:color="auto" w:fill="FFFFFF"/>
                  <w:noWrap w:val="0"/>
                  <w:vAlign w:val="center"/>
                </w:tcPr>
                <w:p w14:paraId="4E13AA4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02DE4177">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72CCE4D8">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09E202F8">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2E1BB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trHeight w:val="163" w:hRule="atLeast"/>
                <w:jc w:val="center"/>
              </w:trPr>
              <w:tc>
                <w:tcPr>
                  <w:tcW w:w="352" w:type="pct"/>
                  <w:tcBorders>
                    <w:tl2br w:val="nil"/>
                    <w:tr2bl w:val="nil"/>
                  </w:tcBorders>
                  <w:shd w:val="clear" w:color="auto" w:fill="FFFFFF"/>
                  <w:noWrap w:val="0"/>
                  <w:vAlign w:val="center"/>
                </w:tcPr>
                <w:p w14:paraId="719B832C">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14</w:t>
                  </w:r>
                </w:p>
              </w:tc>
              <w:tc>
                <w:tcPr>
                  <w:tcW w:w="1042" w:type="pct"/>
                  <w:tcBorders>
                    <w:tl2br w:val="nil"/>
                    <w:tr2bl w:val="nil"/>
                  </w:tcBorders>
                  <w:shd w:val="clear" w:color="auto" w:fill="FFFFFF"/>
                  <w:noWrap w:val="0"/>
                  <w:vAlign w:val="center"/>
                </w:tcPr>
                <w:p w14:paraId="6BEC55DA">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冲床</w:t>
                  </w:r>
                </w:p>
              </w:tc>
              <w:tc>
                <w:tcPr>
                  <w:tcW w:w="515" w:type="pct"/>
                  <w:tcBorders>
                    <w:tl2br w:val="nil"/>
                    <w:tr2bl w:val="nil"/>
                  </w:tcBorders>
                  <w:shd w:val="clear" w:color="auto" w:fill="FFFFFF"/>
                  <w:noWrap w:val="0"/>
                  <w:vAlign w:val="center"/>
                </w:tcPr>
                <w:p w14:paraId="460A1D9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8</w:t>
                  </w:r>
                </w:p>
              </w:tc>
              <w:tc>
                <w:tcPr>
                  <w:tcW w:w="1132" w:type="pct"/>
                  <w:tcBorders>
                    <w:tl2br w:val="nil"/>
                    <w:tr2bl w:val="nil"/>
                  </w:tcBorders>
                  <w:shd w:val="clear" w:color="auto" w:fill="FFFFFF"/>
                  <w:noWrap w:val="0"/>
                  <w:vAlign w:val="center"/>
                </w:tcPr>
                <w:p w14:paraId="4F7921D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104</w:t>
                  </w:r>
                </w:p>
              </w:tc>
              <w:tc>
                <w:tcPr>
                  <w:tcW w:w="489" w:type="pct"/>
                  <w:tcBorders>
                    <w:tl2br w:val="nil"/>
                    <w:tr2bl w:val="nil"/>
                  </w:tcBorders>
                  <w:shd w:val="clear" w:color="auto" w:fill="FFFFFF"/>
                  <w:noWrap w:val="0"/>
                  <w:vAlign w:val="center"/>
                </w:tcPr>
                <w:p w14:paraId="5FED7A50">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1D7CADAD">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53CD459C">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4A72058B">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0B5B4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06DCEE0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15</w:t>
                  </w:r>
                </w:p>
              </w:tc>
              <w:tc>
                <w:tcPr>
                  <w:tcW w:w="1042" w:type="pct"/>
                  <w:tcBorders>
                    <w:tl2br w:val="nil"/>
                    <w:tr2bl w:val="nil"/>
                  </w:tcBorders>
                  <w:shd w:val="clear" w:color="auto" w:fill="FFFFFF"/>
                  <w:noWrap w:val="0"/>
                  <w:vAlign w:val="center"/>
                </w:tcPr>
                <w:p w14:paraId="7D90152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自动化</w:t>
                  </w:r>
                </w:p>
              </w:tc>
              <w:tc>
                <w:tcPr>
                  <w:tcW w:w="515" w:type="pct"/>
                  <w:tcBorders>
                    <w:tl2br w:val="nil"/>
                    <w:tr2bl w:val="nil"/>
                  </w:tcBorders>
                  <w:shd w:val="clear" w:color="auto" w:fill="FFFFFF"/>
                  <w:noWrap w:val="0"/>
                  <w:vAlign w:val="center"/>
                </w:tcPr>
                <w:p w14:paraId="3F03343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50</w:t>
                  </w:r>
                </w:p>
              </w:tc>
              <w:tc>
                <w:tcPr>
                  <w:tcW w:w="1132" w:type="pct"/>
                  <w:tcBorders>
                    <w:tl2br w:val="nil"/>
                    <w:tr2bl w:val="nil"/>
                  </w:tcBorders>
                  <w:shd w:val="clear" w:color="auto" w:fill="FFFFFF"/>
                  <w:noWrap w:val="0"/>
                  <w:vAlign w:val="center"/>
                </w:tcPr>
                <w:p w14:paraId="1EBAC60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112</w:t>
                  </w:r>
                </w:p>
              </w:tc>
              <w:tc>
                <w:tcPr>
                  <w:tcW w:w="489" w:type="pct"/>
                  <w:tcBorders>
                    <w:tl2br w:val="nil"/>
                    <w:tr2bl w:val="nil"/>
                  </w:tcBorders>
                  <w:shd w:val="clear" w:color="auto" w:fill="FFFFFF"/>
                  <w:noWrap w:val="0"/>
                  <w:vAlign w:val="center"/>
                </w:tcPr>
                <w:p w14:paraId="10668FF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3A511276">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1669C6FE">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35E7957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10CE0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69CBAD24">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16</w:t>
                  </w:r>
                </w:p>
              </w:tc>
              <w:tc>
                <w:tcPr>
                  <w:tcW w:w="1042" w:type="pct"/>
                  <w:tcBorders>
                    <w:tl2br w:val="nil"/>
                    <w:tr2bl w:val="nil"/>
                  </w:tcBorders>
                  <w:shd w:val="clear" w:color="auto" w:fill="FFFFFF"/>
                  <w:noWrap w:val="0"/>
                  <w:vAlign w:val="center"/>
                </w:tcPr>
                <w:p w14:paraId="32BA948E">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电焊机</w:t>
                  </w:r>
                </w:p>
              </w:tc>
              <w:tc>
                <w:tcPr>
                  <w:tcW w:w="515" w:type="pct"/>
                  <w:tcBorders>
                    <w:tl2br w:val="nil"/>
                    <w:tr2bl w:val="nil"/>
                  </w:tcBorders>
                  <w:shd w:val="clear" w:color="auto" w:fill="FFFFFF"/>
                  <w:noWrap w:val="0"/>
                  <w:vAlign w:val="center"/>
                </w:tcPr>
                <w:p w14:paraId="380189F2">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2</w:t>
                  </w:r>
                </w:p>
              </w:tc>
              <w:tc>
                <w:tcPr>
                  <w:tcW w:w="1132" w:type="pct"/>
                  <w:tcBorders>
                    <w:tl2br w:val="nil"/>
                    <w:tr2bl w:val="nil"/>
                  </w:tcBorders>
                  <w:shd w:val="clear" w:color="auto" w:fill="FFFFFF"/>
                  <w:noWrap w:val="0"/>
                  <w:vAlign w:val="center"/>
                </w:tcPr>
                <w:p w14:paraId="58C5670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90</w:t>
                  </w:r>
                </w:p>
              </w:tc>
              <w:tc>
                <w:tcPr>
                  <w:tcW w:w="489" w:type="pct"/>
                  <w:tcBorders>
                    <w:tl2br w:val="nil"/>
                    <w:tr2bl w:val="nil"/>
                  </w:tcBorders>
                  <w:shd w:val="clear" w:color="auto" w:fill="FFFFFF"/>
                  <w:noWrap w:val="0"/>
                  <w:vAlign w:val="center"/>
                </w:tcPr>
                <w:p w14:paraId="42292D2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昼间</w:t>
                  </w:r>
                </w:p>
              </w:tc>
              <w:tc>
                <w:tcPr>
                  <w:tcW w:w="489" w:type="pct"/>
                  <w:tcBorders>
                    <w:tl2br w:val="nil"/>
                    <w:tr2bl w:val="nil"/>
                  </w:tcBorders>
                  <w:shd w:val="clear" w:color="auto" w:fill="FFFFFF"/>
                  <w:noWrap w:val="0"/>
                  <w:vAlign w:val="center"/>
                </w:tcPr>
                <w:p w14:paraId="79829F6B">
                  <w:pPr>
                    <w:pStyle w:val="33"/>
                    <w:bidi w:val="0"/>
                    <w:ind w:left="0" w:leftChars="0" w:right="0" w:rightChars="0" w:firstLine="0" w:firstLineChars="0"/>
                    <w:rPr>
                      <w:rFonts w:hint="eastAsia" w:ascii="Times New Roman" w:hAnsi="Times New Roman" w:cs="Times New Roman"/>
                      <w:lang w:val="en-US" w:eastAsia="zh-CN"/>
                    </w:rPr>
                  </w:pPr>
                  <w:r>
                    <w:rPr>
                      <w:rFonts w:hint="default"/>
                    </w:rPr>
                    <w:t>室内</w:t>
                  </w:r>
                </w:p>
              </w:tc>
              <w:tc>
                <w:tcPr>
                  <w:tcW w:w="489" w:type="pct"/>
                  <w:tcBorders>
                    <w:tl2br w:val="nil"/>
                    <w:tr2bl w:val="nil"/>
                  </w:tcBorders>
                  <w:shd w:val="clear" w:color="auto" w:fill="FFFFFF"/>
                  <w:noWrap w:val="0"/>
                  <w:vAlign w:val="center"/>
                </w:tcPr>
                <w:p w14:paraId="375C5639">
                  <w:pPr>
                    <w:pStyle w:val="33"/>
                    <w:bidi w:val="0"/>
                    <w:ind w:firstLine="0" w:firstLineChars="0"/>
                    <w:rPr>
                      <w:rFonts w:hint="eastAsia" w:ascii="Times New Roman" w:hAnsi="Times New Roman" w:cs="Times New Roman"/>
                      <w:lang w:val="en-US" w:eastAsia="zh-CN"/>
                    </w:rPr>
                  </w:pPr>
                  <w:r>
                    <w:rPr>
                      <w:rFonts w:hint="default"/>
                    </w:rPr>
                    <w:t>连续</w:t>
                  </w:r>
                </w:p>
              </w:tc>
              <w:tc>
                <w:tcPr>
                  <w:tcW w:w="489" w:type="pct"/>
                  <w:vMerge w:val="continue"/>
                  <w:tcBorders>
                    <w:tl2br w:val="nil"/>
                    <w:tr2bl w:val="nil"/>
                  </w:tcBorders>
                  <w:shd w:val="clear" w:color="auto" w:fill="FFFFFF"/>
                  <w:noWrap w:val="0"/>
                  <w:vAlign w:val="center"/>
                </w:tcPr>
                <w:p w14:paraId="731161D6">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3DF6F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0865152C">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17</w:t>
                  </w:r>
                </w:p>
              </w:tc>
              <w:tc>
                <w:tcPr>
                  <w:tcW w:w="1042" w:type="pct"/>
                  <w:tcBorders>
                    <w:tl2br w:val="nil"/>
                    <w:tr2bl w:val="nil"/>
                  </w:tcBorders>
                  <w:shd w:val="clear" w:color="auto" w:fill="FFFFFF"/>
                  <w:noWrap w:val="0"/>
                  <w:vAlign w:val="center"/>
                </w:tcPr>
                <w:p w14:paraId="0EDC8753">
                  <w:pPr>
                    <w:pStyle w:val="33"/>
                    <w:ind w:firstLine="0" w:firstLineChars="0"/>
                    <w:rPr>
                      <w:rFonts w:hint="default" w:ascii="宋体" w:hAnsi="Courier New" w:eastAsia="宋体" w:cs="Times New Roman"/>
                      <w:b w:val="0"/>
                      <w:bCs/>
                      <w:kern w:val="0"/>
                      <w:sz w:val="21"/>
                      <w:szCs w:val="20"/>
                      <w:lang w:val="en-US" w:eastAsia="zh-CN" w:bidi="ar-SA"/>
                    </w:rPr>
                  </w:pPr>
                  <w:r>
                    <w:rPr>
                      <w:rFonts w:hint="default" w:ascii="宋体" w:eastAsia="宋体" w:cs="Times New Roman"/>
                      <w:b w:val="0"/>
                      <w:bCs/>
                    </w:rPr>
                    <w:t>注塑废气处理风机</w:t>
                  </w:r>
                </w:p>
              </w:tc>
              <w:tc>
                <w:tcPr>
                  <w:tcW w:w="515" w:type="pct"/>
                  <w:tcBorders>
                    <w:tl2br w:val="nil"/>
                    <w:tr2bl w:val="nil"/>
                  </w:tcBorders>
                  <w:shd w:val="clear" w:color="auto" w:fill="FFFFFF"/>
                  <w:noWrap w:val="0"/>
                  <w:vAlign w:val="center"/>
                </w:tcPr>
                <w:p w14:paraId="7A9E5CC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w:t>
                  </w:r>
                </w:p>
              </w:tc>
              <w:tc>
                <w:tcPr>
                  <w:tcW w:w="1132" w:type="pct"/>
                  <w:tcBorders>
                    <w:tl2br w:val="nil"/>
                    <w:tr2bl w:val="nil"/>
                  </w:tcBorders>
                  <w:shd w:val="clear" w:color="auto" w:fill="FFFFFF"/>
                  <w:noWrap w:val="0"/>
                  <w:vAlign w:val="center"/>
                </w:tcPr>
                <w:p w14:paraId="0BDEA89E">
                  <w:pPr>
                    <w:pStyle w:val="33"/>
                    <w:ind w:firstLine="0" w:firstLineChars="0"/>
                    <w:rPr>
                      <w:rFonts w:hint="eastAsia" w:ascii="宋体" w:hAnsi="Courier New" w:eastAsia="宋体" w:cs="Times New Roman"/>
                      <w:b w:val="0"/>
                      <w:bCs/>
                      <w:kern w:val="0"/>
                      <w:sz w:val="21"/>
                      <w:szCs w:val="20"/>
                      <w:lang w:val="en-US" w:eastAsia="zh-CN" w:bidi="ar-SA"/>
                    </w:rPr>
                  </w:pPr>
                  <w:r>
                    <w:rPr>
                      <w:rFonts w:hint="default" w:ascii="宋体" w:eastAsia="宋体" w:cs="Times New Roman"/>
                      <w:b w:val="0"/>
                      <w:bCs/>
                    </w:rPr>
                    <w:t>92</w:t>
                  </w:r>
                </w:p>
              </w:tc>
              <w:tc>
                <w:tcPr>
                  <w:tcW w:w="489" w:type="pct"/>
                  <w:tcBorders>
                    <w:tl2br w:val="nil"/>
                    <w:tr2bl w:val="nil"/>
                  </w:tcBorders>
                  <w:shd w:val="clear" w:color="auto" w:fill="FFFFFF"/>
                  <w:noWrap w:val="0"/>
                  <w:vAlign w:val="center"/>
                </w:tcPr>
                <w:p w14:paraId="0A9441A1">
                  <w:pPr>
                    <w:pStyle w:val="33"/>
                    <w:ind w:firstLine="0" w:firstLineChars="0"/>
                    <w:rPr>
                      <w:rFonts w:hint="eastAsia" w:ascii="宋体" w:hAnsi="Courier New" w:eastAsia="宋体" w:cs="Times New Roman"/>
                      <w:b w:val="0"/>
                      <w:bCs/>
                      <w:kern w:val="0"/>
                      <w:sz w:val="21"/>
                      <w:szCs w:val="20"/>
                      <w:lang w:val="en-US" w:eastAsia="zh-CN" w:bidi="ar-SA"/>
                    </w:rPr>
                  </w:pPr>
                  <w:r>
                    <w:rPr>
                      <w:rFonts w:hint="eastAsia" w:cs="Times New Roman"/>
                      <w:b w:val="0"/>
                      <w:bCs/>
                      <w:lang w:val="en-US" w:eastAsia="zh-CN"/>
                    </w:rPr>
                    <w:t>昼间</w:t>
                  </w:r>
                </w:p>
              </w:tc>
              <w:tc>
                <w:tcPr>
                  <w:tcW w:w="489" w:type="pct"/>
                  <w:tcBorders>
                    <w:tl2br w:val="nil"/>
                    <w:tr2bl w:val="nil"/>
                  </w:tcBorders>
                  <w:shd w:val="clear" w:color="auto" w:fill="FFFFFF"/>
                  <w:noWrap w:val="0"/>
                  <w:vAlign w:val="center"/>
                </w:tcPr>
                <w:p w14:paraId="7249B362">
                  <w:pPr>
                    <w:pStyle w:val="33"/>
                    <w:bidi w:val="0"/>
                    <w:ind w:left="0" w:leftChars="0" w:right="0" w:rightChars="0" w:firstLine="0" w:firstLineChars="0"/>
                    <w:rPr>
                      <w:rFonts w:hint="eastAsia" w:eastAsia="宋体"/>
                      <w:lang w:val="en-US" w:eastAsia="zh-CN"/>
                    </w:rPr>
                  </w:pPr>
                  <w:r>
                    <w:rPr>
                      <w:rFonts w:hint="eastAsia"/>
                      <w:lang w:val="en-US" w:eastAsia="zh-CN"/>
                    </w:rPr>
                    <w:t>室外</w:t>
                  </w:r>
                </w:p>
              </w:tc>
              <w:tc>
                <w:tcPr>
                  <w:tcW w:w="489" w:type="pct"/>
                  <w:tcBorders>
                    <w:tl2br w:val="nil"/>
                    <w:tr2bl w:val="nil"/>
                  </w:tcBorders>
                  <w:shd w:val="clear" w:color="auto" w:fill="FFFFFF"/>
                  <w:noWrap w:val="0"/>
                  <w:vAlign w:val="center"/>
                </w:tcPr>
                <w:p w14:paraId="6AB49D91">
                  <w:pPr>
                    <w:pStyle w:val="33"/>
                    <w:bidi w:val="0"/>
                    <w:ind w:firstLine="0" w:firstLineChars="0"/>
                    <w:rPr>
                      <w:rFonts w:hint="default"/>
                    </w:rPr>
                  </w:pPr>
                  <w:r>
                    <w:rPr>
                      <w:rFonts w:hint="default"/>
                    </w:rPr>
                    <w:t>连续</w:t>
                  </w:r>
                </w:p>
              </w:tc>
              <w:tc>
                <w:tcPr>
                  <w:tcW w:w="489" w:type="pct"/>
                  <w:vMerge w:val="continue"/>
                  <w:tcBorders>
                    <w:tl2br w:val="nil"/>
                    <w:tr2bl w:val="nil"/>
                  </w:tcBorders>
                  <w:shd w:val="clear" w:color="auto" w:fill="FFFFFF"/>
                  <w:noWrap w:val="0"/>
                  <w:vAlign w:val="center"/>
                </w:tcPr>
                <w:p w14:paraId="09A90881">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2B3D3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5C3A5D22">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18</w:t>
                  </w:r>
                </w:p>
              </w:tc>
              <w:tc>
                <w:tcPr>
                  <w:tcW w:w="1042" w:type="pct"/>
                  <w:tcBorders>
                    <w:tl2br w:val="nil"/>
                    <w:tr2bl w:val="nil"/>
                  </w:tcBorders>
                  <w:shd w:val="clear" w:color="auto" w:fill="FFFFFF"/>
                  <w:noWrap w:val="0"/>
                  <w:vAlign w:val="center"/>
                </w:tcPr>
                <w:p w14:paraId="36C6A46E">
                  <w:pPr>
                    <w:pStyle w:val="33"/>
                    <w:ind w:firstLine="0" w:firstLineChars="0"/>
                    <w:rPr>
                      <w:rFonts w:hint="default" w:ascii="宋体" w:hAnsi="Courier New" w:eastAsia="宋体" w:cs="Times New Roman"/>
                      <w:b w:val="0"/>
                      <w:bCs/>
                      <w:kern w:val="0"/>
                      <w:sz w:val="21"/>
                      <w:szCs w:val="20"/>
                      <w:lang w:val="en-US" w:eastAsia="zh-CN" w:bidi="ar-SA"/>
                    </w:rPr>
                  </w:pPr>
                  <w:r>
                    <w:rPr>
                      <w:rFonts w:hint="default" w:ascii="宋体" w:eastAsia="宋体" w:cs="Times New Roman"/>
                      <w:b w:val="0"/>
                      <w:bCs/>
                    </w:rPr>
                    <w:t>喷塑粉尘处理风机</w:t>
                  </w:r>
                </w:p>
              </w:tc>
              <w:tc>
                <w:tcPr>
                  <w:tcW w:w="515" w:type="pct"/>
                  <w:tcBorders>
                    <w:tl2br w:val="nil"/>
                    <w:tr2bl w:val="nil"/>
                  </w:tcBorders>
                  <w:shd w:val="clear" w:color="auto" w:fill="FFFFFF"/>
                  <w:noWrap w:val="0"/>
                  <w:vAlign w:val="center"/>
                </w:tcPr>
                <w:p w14:paraId="66A9B66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w:t>
                  </w:r>
                </w:p>
              </w:tc>
              <w:tc>
                <w:tcPr>
                  <w:tcW w:w="1132" w:type="pct"/>
                  <w:tcBorders>
                    <w:tl2br w:val="nil"/>
                    <w:tr2bl w:val="nil"/>
                  </w:tcBorders>
                  <w:shd w:val="clear" w:color="auto" w:fill="FFFFFF"/>
                  <w:noWrap w:val="0"/>
                  <w:vAlign w:val="center"/>
                </w:tcPr>
                <w:p w14:paraId="0EB9F5E7">
                  <w:pPr>
                    <w:pStyle w:val="33"/>
                    <w:ind w:firstLine="0" w:firstLineChars="0"/>
                    <w:rPr>
                      <w:rFonts w:hint="eastAsia" w:ascii="宋体" w:hAnsi="Courier New" w:eastAsia="宋体" w:cs="Times New Roman"/>
                      <w:b w:val="0"/>
                      <w:bCs/>
                      <w:kern w:val="0"/>
                      <w:sz w:val="21"/>
                      <w:szCs w:val="20"/>
                      <w:lang w:val="en-US" w:eastAsia="zh-CN" w:bidi="ar-SA"/>
                    </w:rPr>
                  </w:pPr>
                  <w:r>
                    <w:rPr>
                      <w:rFonts w:hint="default" w:ascii="宋体" w:eastAsia="宋体" w:cs="Times New Roman"/>
                      <w:b w:val="0"/>
                      <w:bCs/>
                    </w:rPr>
                    <w:t>90</w:t>
                  </w:r>
                </w:p>
              </w:tc>
              <w:tc>
                <w:tcPr>
                  <w:tcW w:w="489" w:type="pct"/>
                  <w:tcBorders>
                    <w:tl2br w:val="nil"/>
                    <w:tr2bl w:val="nil"/>
                  </w:tcBorders>
                  <w:shd w:val="clear" w:color="auto" w:fill="FFFFFF"/>
                  <w:noWrap w:val="0"/>
                  <w:vAlign w:val="center"/>
                </w:tcPr>
                <w:p w14:paraId="00A73C55">
                  <w:pPr>
                    <w:pStyle w:val="33"/>
                    <w:ind w:firstLine="0" w:firstLineChars="0"/>
                    <w:rPr>
                      <w:rFonts w:hint="eastAsia" w:ascii="宋体" w:hAnsi="Courier New" w:eastAsia="宋体" w:cs="Times New Roman"/>
                      <w:b w:val="0"/>
                      <w:bCs/>
                      <w:kern w:val="0"/>
                      <w:sz w:val="21"/>
                      <w:szCs w:val="20"/>
                      <w:lang w:val="en-US" w:eastAsia="zh-CN" w:bidi="ar-SA"/>
                    </w:rPr>
                  </w:pPr>
                  <w:r>
                    <w:rPr>
                      <w:rFonts w:hint="eastAsia" w:cs="Times New Roman"/>
                      <w:b w:val="0"/>
                      <w:bCs/>
                      <w:lang w:val="en-US" w:eastAsia="zh-CN"/>
                    </w:rPr>
                    <w:t>昼间</w:t>
                  </w:r>
                </w:p>
              </w:tc>
              <w:tc>
                <w:tcPr>
                  <w:tcW w:w="489" w:type="pct"/>
                  <w:tcBorders>
                    <w:tl2br w:val="nil"/>
                    <w:tr2bl w:val="nil"/>
                  </w:tcBorders>
                  <w:shd w:val="clear" w:color="auto" w:fill="FFFFFF"/>
                  <w:noWrap w:val="0"/>
                  <w:vAlign w:val="center"/>
                </w:tcPr>
                <w:p w14:paraId="6FDD3DE5">
                  <w:pPr>
                    <w:pStyle w:val="33"/>
                    <w:bidi w:val="0"/>
                    <w:ind w:left="0" w:leftChars="0" w:right="0" w:rightChars="0" w:firstLine="0" w:firstLineChars="0"/>
                    <w:rPr>
                      <w:rFonts w:hint="eastAsia" w:eastAsia="宋体"/>
                      <w:lang w:val="en-US" w:eastAsia="zh-CN"/>
                    </w:rPr>
                  </w:pPr>
                  <w:r>
                    <w:rPr>
                      <w:rFonts w:hint="eastAsia"/>
                      <w:lang w:val="en-US" w:eastAsia="zh-CN"/>
                    </w:rPr>
                    <w:t>室外</w:t>
                  </w:r>
                </w:p>
              </w:tc>
              <w:tc>
                <w:tcPr>
                  <w:tcW w:w="489" w:type="pct"/>
                  <w:tcBorders>
                    <w:tl2br w:val="nil"/>
                    <w:tr2bl w:val="nil"/>
                  </w:tcBorders>
                  <w:shd w:val="clear" w:color="auto" w:fill="FFFFFF"/>
                  <w:noWrap w:val="0"/>
                  <w:vAlign w:val="center"/>
                </w:tcPr>
                <w:p w14:paraId="00F08ACF">
                  <w:pPr>
                    <w:pStyle w:val="33"/>
                    <w:bidi w:val="0"/>
                    <w:ind w:firstLine="0" w:firstLineChars="0"/>
                    <w:rPr>
                      <w:rFonts w:hint="default"/>
                    </w:rPr>
                  </w:pPr>
                  <w:r>
                    <w:rPr>
                      <w:rFonts w:hint="default"/>
                    </w:rPr>
                    <w:t>连续</w:t>
                  </w:r>
                </w:p>
              </w:tc>
              <w:tc>
                <w:tcPr>
                  <w:tcW w:w="489" w:type="pct"/>
                  <w:vMerge w:val="continue"/>
                  <w:tcBorders>
                    <w:tl2br w:val="nil"/>
                    <w:tr2bl w:val="nil"/>
                  </w:tcBorders>
                  <w:shd w:val="clear" w:color="auto" w:fill="FFFFFF"/>
                  <w:noWrap w:val="0"/>
                  <w:vAlign w:val="center"/>
                </w:tcPr>
                <w:p w14:paraId="27F56CF2">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3C83A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707879C1">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19</w:t>
                  </w:r>
                </w:p>
              </w:tc>
              <w:tc>
                <w:tcPr>
                  <w:tcW w:w="1042" w:type="pct"/>
                  <w:tcBorders>
                    <w:tl2br w:val="nil"/>
                    <w:tr2bl w:val="nil"/>
                  </w:tcBorders>
                  <w:shd w:val="clear" w:color="auto" w:fill="FFFFFF"/>
                  <w:noWrap w:val="0"/>
                  <w:vAlign w:val="center"/>
                </w:tcPr>
                <w:p w14:paraId="3E986927">
                  <w:pPr>
                    <w:pStyle w:val="33"/>
                    <w:ind w:firstLine="0" w:firstLineChars="0"/>
                    <w:rPr>
                      <w:rFonts w:hint="default" w:ascii="宋体" w:hAnsi="Courier New" w:eastAsia="宋体" w:cs="Times New Roman"/>
                      <w:b w:val="0"/>
                      <w:bCs/>
                      <w:kern w:val="0"/>
                      <w:sz w:val="21"/>
                      <w:szCs w:val="20"/>
                      <w:lang w:val="en-US" w:eastAsia="zh-CN" w:bidi="ar-SA"/>
                    </w:rPr>
                  </w:pPr>
                  <w:r>
                    <w:rPr>
                      <w:rFonts w:hint="default" w:ascii="宋体" w:eastAsia="宋体" w:cs="Times New Roman"/>
                      <w:b w:val="0"/>
                      <w:bCs/>
                    </w:rPr>
                    <w:t>固化废气处理风机</w:t>
                  </w:r>
                </w:p>
              </w:tc>
              <w:tc>
                <w:tcPr>
                  <w:tcW w:w="515" w:type="pct"/>
                  <w:tcBorders>
                    <w:tl2br w:val="nil"/>
                    <w:tr2bl w:val="nil"/>
                  </w:tcBorders>
                  <w:shd w:val="clear" w:color="auto" w:fill="FFFFFF"/>
                  <w:noWrap w:val="0"/>
                  <w:vAlign w:val="center"/>
                </w:tcPr>
                <w:p w14:paraId="6F81CA7B">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w:t>
                  </w:r>
                </w:p>
              </w:tc>
              <w:tc>
                <w:tcPr>
                  <w:tcW w:w="1132" w:type="pct"/>
                  <w:tcBorders>
                    <w:tl2br w:val="nil"/>
                    <w:tr2bl w:val="nil"/>
                  </w:tcBorders>
                  <w:shd w:val="clear" w:color="auto" w:fill="FFFFFF"/>
                  <w:noWrap w:val="0"/>
                  <w:vAlign w:val="center"/>
                </w:tcPr>
                <w:p w14:paraId="3B0A67ED">
                  <w:pPr>
                    <w:pStyle w:val="33"/>
                    <w:ind w:firstLine="0" w:firstLineChars="0"/>
                    <w:rPr>
                      <w:rFonts w:hint="eastAsia" w:ascii="宋体" w:hAnsi="Courier New" w:eastAsia="宋体" w:cs="Times New Roman"/>
                      <w:b w:val="0"/>
                      <w:bCs/>
                      <w:kern w:val="0"/>
                      <w:sz w:val="21"/>
                      <w:szCs w:val="20"/>
                      <w:lang w:val="en-US" w:eastAsia="zh-CN" w:bidi="ar-SA"/>
                    </w:rPr>
                  </w:pPr>
                  <w:r>
                    <w:rPr>
                      <w:rFonts w:hint="default" w:ascii="宋体" w:eastAsia="宋体" w:cs="Times New Roman"/>
                      <w:b w:val="0"/>
                      <w:bCs/>
                    </w:rPr>
                    <w:t>95</w:t>
                  </w:r>
                </w:p>
              </w:tc>
              <w:tc>
                <w:tcPr>
                  <w:tcW w:w="489" w:type="pct"/>
                  <w:tcBorders>
                    <w:tl2br w:val="nil"/>
                    <w:tr2bl w:val="nil"/>
                  </w:tcBorders>
                  <w:shd w:val="clear" w:color="auto" w:fill="FFFFFF"/>
                  <w:noWrap w:val="0"/>
                  <w:vAlign w:val="center"/>
                </w:tcPr>
                <w:p w14:paraId="40B3EEC0">
                  <w:pPr>
                    <w:pStyle w:val="33"/>
                    <w:ind w:firstLine="0" w:firstLineChars="0"/>
                    <w:rPr>
                      <w:rFonts w:hint="eastAsia" w:ascii="宋体" w:hAnsi="Courier New" w:eastAsia="宋体" w:cs="Times New Roman"/>
                      <w:b w:val="0"/>
                      <w:bCs/>
                      <w:kern w:val="0"/>
                      <w:sz w:val="21"/>
                      <w:szCs w:val="20"/>
                      <w:lang w:val="en-US" w:eastAsia="zh-CN" w:bidi="ar-SA"/>
                    </w:rPr>
                  </w:pPr>
                  <w:r>
                    <w:rPr>
                      <w:rFonts w:hint="eastAsia" w:cs="Times New Roman"/>
                      <w:b w:val="0"/>
                      <w:bCs/>
                      <w:lang w:val="en-US" w:eastAsia="zh-CN"/>
                    </w:rPr>
                    <w:t>昼间</w:t>
                  </w:r>
                </w:p>
              </w:tc>
              <w:tc>
                <w:tcPr>
                  <w:tcW w:w="489" w:type="pct"/>
                  <w:tcBorders>
                    <w:tl2br w:val="nil"/>
                    <w:tr2bl w:val="nil"/>
                  </w:tcBorders>
                  <w:shd w:val="clear" w:color="auto" w:fill="FFFFFF"/>
                  <w:noWrap w:val="0"/>
                  <w:vAlign w:val="center"/>
                </w:tcPr>
                <w:p w14:paraId="487541AB">
                  <w:pPr>
                    <w:pStyle w:val="33"/>
                    <w:bidi w:val="0"/>
                    <w:ind w:left="0" w:leftChars="0" w:right="0" w:rightChars="0" w:firstLine="0" w:firstLineChars="0"/>
                    <w:rPr>
                      <w:rFonts w:hint="default"/>
                    </w:rPr>
                  </w:pPr>
                  <w:r>
                    <w:rPr>
                      <w:rFonts w:hint="eastAsia"/>
                      <w:lang w:val="en-US" w:eastAsia="zh-CN"/>
                    </w:rPr>
                    <w:t>室外</w:t>
                  </w:r>
                </w:p>
              </w:tc>
              <w:tc>
                <w:tcPr>
                  <w:tcW w:w="489" w:type="pct"/>
                  <w:tcBorders>
                    <w:tl2br w:val="nil"/>
                    <w:tr2bl w:val="nil"/>
                  </w:tcBorders>
                  <w:shd w:val="clear" w:color="auto" w:fill="FFFFFF"/>
                  <w:noWrap w:val="0"/>
                  <w:vAlign w:val="center"/>
                </w:tcPr>
                <w:p w14:paraId="0B5C4E37">
                  <w:pPr>
                    <w:pStyle w:val="33"/>
                    <w:bidi w:val="0"/>
                    <w:ind w:firstLine="0" w:firstLineChars="0"/>
                    <w:rPr>
                      <w:rFonts w:hint="default"/>
                    </w:rPr>
                  </w:pPr>
                  <w:r>
                    <w:rPr>
                      <w:rFonts w:hint="default"/>
                    </w:rPr>
                    <w:t>连续</w:t>
                  </w:r>
                </w:p>
              </w:tc>
              <w:tc>
                <w:tcPr>
                  <w:tcW w:w="489" w:type="pct"/>
                  <w:vMerge w:val="continue"/>
                  <w:tcBorders>
                    <w:tl2br w:val="nil"/>
                    <w:tr2bl w:val="nil"/>
                  </w:tcBorders>
                  <w:shd w:val="clear" w:color="auto" w:fill="FFFFFF"/>
                  <w:noWrap w:val="0"/>
                  <w:vAlign w:val="center"/>
                </w:tcPr>
                <w:p w14:paraId="0FD2ABD3">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4897D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09EB377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20</w:t>
                  </w:r>
                </w:p>
              </w:tc>
              <w:tc>
                <w:tcPr>
                  <w:tcW w:w="1042" w:type="pct"/>
                  <w:tcBorders>
                    <w:tl2br w:val="nil"/>
                    <w:tr2bl w:val="nil"/>
                  </w:tcBorders>
                  <w:shd w:val="clear" w:color="auto" w:fill="FFFFFF"/>
                  <w:noWrap w:val="0"/>
                  <w:vAlign w:val="center"/>
                </w:tcPr>
                <w:p w14:paraId="7610D609">
                  <w:pPr>
                    <w:pStyle w:val="33"/>
                    <w:ind w:firstLine="0" w:firstLineChars="0"/>
                    <w:rPr>
                      <w:rFonts w:hint="default" w:ascii="宋体" w:hAnsi="Courier New" w:eastAsia="宋体" w:cs="Times New Roman"/>
                      <w:b w:val="0"/>
                      <w:bCs/>
                      <w:kern w:val="0"/>
                      <w:sz w:val="21"/>
                      <w:szCs w:val="20"/>
                      <w:lang w:val="en-US" w:eastAsia="zh-CN" w:bidi="ar-SA"/>
                    </w:rPr>
                  </w:pPr>
                  <w:r>
                    <w:rPr>
                      <w:rFonts w:hint="default" w:ascii="宋体" w:eastAsia="宋体" w:cs="Times New Roman"/>
                      <w:b w:val="0"/>
                      <w:bCs/>
                    </w:rPr>
                    <w:t>被覆、包外、紧包产生的废气处理风机</w:t>
                  </w:r>
                </w:p>
              </w:tc>
              <w:tc>
                <w:tcPr>
                  <w:tcW w:w="515" w:type="pct"/>
                  <w:tcBorders>
                    <w:tl2br w:val="nil"/>
                    <w:tr2bl w:val="nil"/>
                  </w:tcBorders>
                  <w:shd w:val="clear" w:color="auto" w:fill="FFFFFF"/>
                  <w:noWrap w:val="0"/>
                  <w:vAlign w:val="center"/>
                </w:tcPr>
                <w:p w14:paraId="3DAFBDF6">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w:t>
                  </w:r>
                </w:p>
              </w:tc>
              <w:tc>
                <w:tcPr>
                  <w:tcW w:w="1132" w:type="pct"/>
                  <w:tcBorders>
                    <w:tl2br w:val="nil"/>
                    <w:tr2bl w:val="nil"/>
                  </w:tcBorders>
                  <w:shd w:val="clear" w:color="auto" w:fill="FFFFFF"/>
                  <w:noWrap w:val="0"/>
                  <w:vAlign w:val="center"/>
                </w:tcPr>
                <w:p w14:paraId="6B557A0E">
                  <w:pPr>
                    <w:pStyle w:val="33"/>
                    <w:ind w:firstLine="0" w:firstLineChars="0"/>
                    <w:rPr>
                      <w:rFonts w:hint="eastAsia" w:ascii="宋体" w:hAnsi="Courier New" w:eastAsia="宋体" w:cs="Times New Roman"/>
                      <w:b w:val="0"/>
                      <w:bCs/>
                      <w:kern w:val="0"/>
                      <w:sz w:val="21"/>
                      <w:szCs w:val="20"/>
                      <w:lang w:val="en-US" w:eastAsia="zh-CN" w:bidi="ar-SA"/>
                    </w:rPr>
                  </w:pPr>
                  <w:r>
                    <w:rPr>
                      <w:rFonts w:hint="default" w:ascii="宋体" w:eastAsia="宋体" w:cs="Times New Roman"/>
                      <w:b w:val="0"/>
                      <w:bCs/>
                    </w:rPr>
                    <w:t>92</w:t>
                  </w:r>
                </w:p>
              </w:tc>
              <w:tc>
                <w:tcPr>
                  <w:tcW w:w="489" w:type="pct"/>
                  <w:tcBorders>
                    <w:tl2br w:val="nil"/>
                    <w:tr2bl w:val="nil"/>
                  </w:tcBorders>
                  <w:shd w:val="clear" w:color="auto" w:fill="FFFFFF"/>
                  <w:noWrap w:val="0"/>
                  <w:vAlign w:val="center"/>
                </w:tcPr>
                <w:p w14:paraId="4EE27603">
                  <w:pPr>
                    <w:pStyle w:val="33"/>
                    <w:ind w:firstLine="0" w:firstLineChars="0"/>
                    <w:rPr>
                      <w:rFonts w:hint="eastAsia" w:ascii="宋体" w:hAnsi="Courier New" w:eastAsia="宋体" w:cs="Times New Roman"/>
                      <w:b w:val="0"/>
                      <w:bCs/>
                      <w:kern w:val="0"/>
                      <w:sz w:val="21"/>
                      <w:szCs w:val="20"/>
                      <w:lang w:val="en-US" w:eastAsia="zh-CN" w:bidi="ar-SA"/>
                    </w:rPr>
                  </w:pPr>
                  <w:r>
                    <w:rPr>
                      <w:rFonts w:hint="eastAsia" w:cs="Times New Roman"/>
                      <w:b w:val="0"/>
                      <w:bCs/>
                      <w:lang w:val="en-US" w:eastAsia="zh-CN"/>
                    </w:rPr>
                    <w:t>昼夜</w:t>
                  </w:r>
                </w:p>
              </w:tc>
              <w:tc>
                <w:tcPr>
                  <w:tcW w:w="489" w:type="pct"/>
                  <w:tcBorders>
                    <w:tl2br w:val="nil"/>
                    <w:tr2bl w:val="nil"/>
                  </w:tcBorders>
                  <w:shd w:val="clear" w:color="auto" w:fill="FFFFFF"/>
                  <w:noWrap w:val="0"/>
                  <w:vAlign w:val="center"/>
                </w:tcPr>
                <w:p w14:paraId="26E31639">
                  <w:pPr>
                    <w:pStyle w:val="33"/>
                    <w:bidi w:val="0"/>
                    <w:ind w:left="0" w:leftChars="0" w:right="0" w:rightChars="0" w:firstLine="0" w:firstLineChars="0"/>
                    <w:rPr>
                      <w:rFonts w:hint="default"/>
                    </w:rPr>
                  </w:pPr>
                  <w:r>
                    <w:rPr>
                      <w:rFonts w:hint="eastAsia"/>
                      <w:lang w:val="en-US" w:eastAsia="zh-CN"/>
                    </w:rPr>
                    <w:t>室外</w:t>
                  </w:r>
                </w:p>
              </w:tc>
              <w:tc>
                <w:tcPr>
                  <w:tcW w:w="489" w:type="pct"/>
                  <w:tcBorders>
                    <w:tl2br w:val="nil"/>
                    <w:tr2bl w:val="nil"/>
                  </w:tcBorders>
                  <w:shd w:val="clear" w:color="auto" w:fill="FFFFFF"/>
                  <w:noWrap w:val="0"/>
                  <w:vAlign w:val="center"/>
                </w:tcPr>
                <w:p w14:paraId="29201311">
                  <w:pPr>
                    <w:pStyle w:val="33"/>
                    <w:bidi w:val="0"/>
                    <w:ind w:firstLine="0" w:firstLineChars="0"/>
                    <w:rPr>
                      <w:rFonts w:hint="default"/>
                    </w:rPr>
                  </w:pPr>
                  <w:r>
                    <w:rPr>
                      <w:rFonts w:hint="default"/>
                    </w:rPr>
                    <w:t>连续</w:t>
                  </w:r>
                </w:p>
              </w:tc>
              <w:tc>
                <w:tcPr>
                  <w:tcW w:w="489" w:type="pct"/>
                  <w:vMerge w:val="continue"/>
                  <w:tcBorders>
                    <w:tl2br w:val="nil"/>
                    <w:tr2bl w:val="nil"/>
                  </w:tcBorders>
                  <w:shd w:val="clear" w:color="auto" w:fill="FFFFFF"/>
                  <w:noWrap w:val="0"/>
                  <w:vAlign w:val="center"/>
                </w:tcPr>
                <w:p w14:paraId="37467DBE">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36748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28" w:type="dxa"/>
                  <w:bottom w:w="0" w:type="dxa"/>
                  <w:right w:w="28" w:type="dxa"/>
                </w:tblCellMar>
              </w:tblPrEx>
              <w:trPr>
                <w:trHeight w:val="163" w:hRule="atLeast"/>
                <w:jc w:val="center"/>
              </w:trPr>
              <w:tc>
                <w:tcPr>
                  <w:tcW w:w="352" w:type="pct"/>
                  <w:tcBorders>
                    <w:tl2br w:val="nil"/>
                    <w:tr2bl w:val="nil"/>
                  </w:tcBorders>
                  <w:shd w:val="clear" w:color="auto" w:fill="FFFFFF"/>
                  <w:noWrap w:val="0"/>
                  <w:vAlign w:val="center"/>
                </w:tcPr>
                <w:p w14:paraId="6EF93BD5">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21</w:t>
                  </w:r>
                </w:p>
              </w:tc>
              <w:tc>
                <w:tcPr>
                  <w:tcW w:w="1042" w:type="pct"/>
                  <w:tcBorders>
                    <w:tl2br w:val="nil"/>
                    <w:tr2bl w:val="nil"/>
                  </w:tcBorders>
                  <w:shd w:val="clear" w:color="auto" w:fill="FFFFFF"/>
                  <w:noWrap w:val="0"/>
                  <w:vAlign w:val="center"/>
                </w:tcPr>
                <w:p w14:paraId="1C72215E">
                  <w:pPr>
                    <w:pStyle w:val="33"/>
                    <w:ind w:firstLine="0" w:firstLineChars="0"/>
                    <w:rPr>
                      <w:rFonts w:hint="default" w:ascii="宋体" w:hAnsi="Courier New" w:eastAsia="宋体" w:cs="Times New Roman"/>
                      <w:b w:val="0"/>
                      <w:bCs/>
                      <w:kern w:val="0"/>
                      <w:sz w:val="21"/>
                      <w:szCs w:val="20"/>
                      <w:lang w:val="en-US" w:eastAsia="zh-CN" w:bidi="ar-SA"/>
                    </w:rPr>
                  </w:pPr>
                  <w:r>
                    <w:rPr>
                      <w:rFonts w:hint="default" w:ascii="宋体" w:eastAsia="宋体" w:cs="Times New Roman"/>
                      <w:b w:val="0"/>
                      <w:bCs/>
                    </w:rPr>
                    <w:t>冷却塔水泵</w:t>
                  </w:r>
                </w:p>
              </w:tc>
              <w:tc>
                <w:tcPr>
                  <w:tcW w:w="515" w:type="pct"/>
                  <w:tcBorders>
                    <w:tl2br w:val="nil"/>
                    <w:tr2bl w:val="nil"/>
                  </w:tcBorders>
                  <w:shd w:val="clear" w:color="auto" w:fill="FFFFFF"/>
                  <w:noWrap w:val="0"/>
                  <w:vAlign w:val="center"/>
                </w:tcPr>
                <w:p w14:paraId="6165DD4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w:t>
                  </w:r>
                </w:p>
              </w:tc>
              <w:tc>
                <w:tcPr>
                  <w:tcW w:w="1132" w:type="pct"/>
                  <w:tcBorders>
                    <w:tl2br w:val="nil"/>
                    <w:tr2bl w:val="nil"/>
                  </w:tcBorders>
                  <w:shd w:val="clear" w:color="auto" w:fill="FFFFFF"/>
                  <w:noWrap w:val="0"/>
                  <w:vAlign w:val="center"/>
                </w:tcPr>
                <w:p w14:paraId="001105F8">
                  <w:pPr>
                    <w:pStyle w:val="33"/>
                    <w:ind w:firstLine="0" w:firstLineChars="0"/>
                    <w:rPr>
                      <w:rFonts w:hint="eastAsia" w:ascii="宋体" w:hAnsi="Courier New" w:eastAsia="宋体" w:cs="Times New Roman"/>
                      <w:b w:val="0"/>
                      <w:bCs/>
                      <w:kern w:val="0"/>
                      <w:sz w:val="21"/>
                      <w:szCs w:val="20"/>
                      <w:lang w:val="en-US" w:eastAsia="zh-CN" w:bidi="ar-SA"/>
                    </w:rPr>
                  </w:pPr>
                  <w:r>
                    <w:rPr>
                      <w:rFonts w:hint="default" w:ascii="宋体" w:eastAsia="宋体" w:cs="Times New Roman"/>
                      <w:b w:val="0"/>
                      <w:bCs/>
                    </w:rPr>
                    <w:t>83</w:t>
                  </w:r>
                </w:p>
              </w:tc>
              <w:tc>
                <w:tcPr>
                  <w:tcW w:w="489" w:type="pct"/>
                  <w:tcBorders>
                    <w:tl2br w:val="nil"/>
                    <w:tr2bl w:val="nil"/>
                  </w:tcBorders>
                  <w:shd w:val="clear" w:color="auto" w:fill="FFFFFF"/>
                  <w:noWrap w:val="0"/>
                  <w:vAlign w:val="center"/>
                </w:tcPr>
                <w:p w14:paraId="10D15FD9">
                  <w:pPr>
                    <w:pStyle w:val="33"/>
                    <w:ind w:firstLine="0" w:firstLineChars="0"/>
                    <w:rPr>
                      <w:rFonts w:hint="eastAsia" w:ascii="宋体" w:hAnsi="Courier New" w:eastAsia="宋体" w:cs="Times New Roman"/>
                      <w:b w:val="0"/>
                      <w:bCs/>
                      <w:kern w:val="0"/>
                      <w:sz w:val="21"/>
                      <w:szCs w:val="20"/>
                      <w:lang w:val="en-US" w:eastAsia="zh-CN" w:bidi="ar-SA"/>
                    </w:rPr>
                  </w:pPr>
                  <w:r>
                    <w:rPr>
                      <w:rFonts w:hint="eastAsia" w:cs="Times New Roman"/>
                      <w:b w:val="0"/>
                      <w:bCs/>
                      <w:lang w:val="en-US" w:eastAsia="zh-CN"/>
                    </w:rPr>
                    <w:t>昼间</w:t>
                  </w:r>
                </w:p>
              </w:tc>
              <w:tc>
                <w:tcPr>
                  <w:tcW w:w="489" w:type="pct"/>
                  <w:tcBorders>
                    <w:tl2br w:val="nil"/>
                    <w:tr2bl w:val="nil"/>
                  </w:tcBorders>
                  <w:shd w:val="clear" w:color="auto" w:fill="FFFFFF"/>
                  <w:noWrap w:val="0"/>
                  <w:vAlign w:val="center"/>
                </w:tcPr>
                <w:p w14:paraId="3E73E3BC">
                  <w:pPr>
                    <w:pStyle w:val="33"/>
                    <w:bidi w:val="0"/>
                    <w:ind w:left="0" w:leftChars="0" w:right="0" w:rightChars="0" w:firstLine="0" w:firstLineChars="0"/>
                    <w:rPr>
                      <w:rFonts w:hint="default"/>
                    </w:rPr>
                  </w:pPr>
                  <w:r>
                    <w:rPr>
                      <w:rFonts w:hint="eastAsia"/>
                      <w:lang w:val="en-US" w:eastAsia="zh-CN"/>
                    </w:rPr>
                    <w:t>室外</w:t>
                  </w:r>
                </w:p>
              </w:tc>
              <w:tc>
                <w:tcPr>
                  <w:tcW w:w="489" w:type="pct"/>
                  <w:tcBorders>
                    <w:tl2br w:val="nil"/>
                    <w:tr2bl w:val="nil"/>
                  </w:tcBorders>
                  <w:shd w:val="clear" w:color="auto" w:fill="FFFFFF"/>
                  <w:noWrap w:val="0"/>
                  <w:vAlign w:val="center"/>
                </w:tcPr>
                <w:p w14:paraId="10A1BCCA">
                  <w:pPr>
                    <w:pStyle w:val="33"/>
                    <w:bidi w:val="0"/>
                    <w:ind w:firstLine="0" w:firstLineChars="0"/>
                    <w:rPr>
                      <w:rFonts w:hint="default"/>
                    </w:rPr>
                  </w:pPr>
                  <w:r>
                    <w:rPr>
                      <w:rFonts w:hint="default"/>
                    </w:rPr>
                    <w:t>连续</w:t>
                  </w:r>
                </w:p>
              </w:tc>
              <w:tc>
                <w:tcPr>
                  <w:tcW w:w="489" w:type="pct"/>
                  <w:vMerge w:val="continue"/>
                  <w:tcBorders>
                    <w:tl2br w:val="nil"/>
                    <w:tr2bl w:val="nil"/>
                  </w:tcBorders>
                  <w:shd w:val="clear" w:color="auto" w:fill="FFFFFF"/>
                  <w:noWrap w:val="0"/>
                  <w:vAlign w:val="center"/>
                </w:tcPr>
                <w:p w14:paraId="51889000">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r w14:paraId="1545F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trHeight w:val="163" w:hRule="atLeast"/>
                <w:jc w:val="center"/>
              </w:trPr>
              <w:tc>
                <w:tcPr>
                  <w:tcW w:w="352" w:type="pct"/>
                  <w:tcBorders>
                    <w:tl2br w:val="nil"/>
                    <w:tr2bl w:val="nil"/>
                  </w:tcBorders>
                  <w:shd w:val="clear" w:color="auto" w:fill="FFFFFF"/>
                  <w:noWrap w:val="0"/>
                  <w:vAlign w:val="center"/>
                </w:tcPr>
                <w:p w14:paraId="2A8F220D">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22</w:t>
                  </w:r>
                </w:p>
              </w:tc>
              <w:tc>
                <w:tcPr>
                  <w:tcW w:w="1042" w:type="pct"/>
                  <w:tcBorders>
                    <w:tl2br w:val="nil"/>
                    <w:tr2bl w:val="nil"/>
                  </w:tcBorders>
                  <w:shd w:val="clear" w:color="auto" w:fill="FFFFFF"/>
                  <w:noWrap w:val="0"/>
                  <w:vAlign w:val="center"/>
                </w:tcPr>
                <w:p w14:paraId="2568BEA9">
                  <w:pPr>
                    <w:pStyle w:val="33"/>
                    <w:ind w:firstLine="0" w:firstLineChars="0"/>
                    <w:rPr>
                      <w:rFonts w:hint="default" w:ascii="宋体" w:hAnsi="Courier New" w:eastAsia="宋体" w:cs="Times New Roman"/>
                      <w:b w:val="0"/>
                      <w:bCs/>
                      <w:kern w:val="0"/>
                      <w:sz w:val="21"/>
                      <w:szCs w:val="20"/>
                      <w:lang w:val="en-US" w:eastAsia="zh-CN" w:bidi="ar-SA"/>
                    </w:rPr>
                  </w:pPr>
                  <w:r>
                    <w:rPr>
                      <w:rFonts w:hint="default" w:ascii="宋体" w:eastAsia="宋体" w:cs="Times New Roman"/>
                      <w:b w:val="0"/>
                      <w:bCs/>
                    </w:rPr>
                    <w:t>空压机</w:t>
                  </w:r>
                </w:p>
              </w:tc>
              <w:tc>
                <w:tcPr>
                  <w:tcW w:w="515" w:type="pct"/>
                  <w:tcBorders>
                    <w:tl2br w:val="nil"/>
                    <w:tr2bl w:val="nil"/>
                  </w:tcBorders>
                  <w:shd w:val="clear" w:color="auto" w:fill="FFFFFF"/>
                  <w:noWrap w:val="0"/>
                  <w:vAlign w:val="center"/>
                </w:tcPr>
                <w:p w14:paraId="54B21277">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lang w:val="en-US" w:eastAsia="zh-CN"/>
                    </w:rPr>
                  </w:pPr>
                  <w:r>
                    <w:rPr>
                      <w:rFonts w:hint="eastAsia" w:ascii="Times New Roman" w:hAnsi="Times New Roman" w:cs="Times New Roman"/>
                      <w:lang w:val="en-US" w:eastAsia="zh-CN"/>
                    </w:rPr>
                    <w:t>1</w:t>
                  </w:r>
                </w:p>
              </w:tc>
              <w:tc>
                <w:tcPr>
                  <w:tcW w:w="1132" w:type="pct"/>
                  <w:tcBorders>
                    <w:tl2br w:val="nil"/>
                    <w:tr2bl w:val="nil"/>
                  </w:tcBorders>
                  <w:shd w:val="clear" w:color="auto" w:fill="FFFFFF"/>
                  <w:noWrap w:val="0"/>
                  <w:vAlign w:val="center"/>
                </w:tcPr>
                <w:p w14:paraId="3DD467FA">
                  <w:pPr>
                    <w:pStyle w:val="33"/>
                    <w:ind w:firstLine="0" w:firstLineChars="0"/>
                    <w:rPr>
                      <w:rFonts w:hint="eastAsia" w:ascii="宋体" w:hAnsi="Courier New" w:eastAsia="宋体" w:cs="Times New Roman"/>
                      <w:b w:val="0"/>
                      <w:bCs/>
                      <w:kern w:val="0"/>
                      <w:sz w:val="21"/>
                      <w:szCs w:val="20"/>
                      <w:lang w:val="en-US" w:eastAsia="zh-CN" w:bidi="ar-SA"/>
                    </w:rPr>
                  </w:pPr>
                  <w:r>
                    <w:rPr>
                      <w:rFonts w:hint="default" w:ascii="宋体" w:eastAsia="宋体" w:cs="Times New Roman"/>
                      <w:b w:val="0"/>
                      <w:bCs/>
                    </w:rPr>
                    <w:t>80</w:t>
                  </w:r>
                </w:p>
              </w:tc>
              <w:tc>
                <w:tcPr>
                  <w:tcW w:w="489" w:type="pct"/>
                  <w:tcBorders>
                    <w:tl2br w:val="nil"/>
                    <w:tr2bl w:val="nil"/>
                  </w:tcBorders>
                  <w:shd w:val="clear" w:color="auto" w:fill="FFFFFF"/>
                  <w:noWrap w:val="0"/>
                  <w:vAlign w:val="center"/>
                </w:tcPr>
                <w:p w14:paraId="2B384C7F">
                  <w:pPr>
                    <w:pStyle w:val="33"/>
                    <w:ind w:firstLine="0" w:firstLineChars="0"/>
                    <w:rPr>
                      <w:rFonts w:hint="eastAsia" w:ascii="宋体" w:hAnsi="Courier New" w:eastAsia="宋体" w:cs="Times New Roman"/>
                      <w:b w:val="0"/>
                      <w:bCs/>
                      <w:kern w:val="0"/>
                      <w:sz w:val="21"/>
                      <w:szCs w:val="20"/>
                      <w:lang w:val="en-US" w:eastAsia="zh-CN" w:bidi="ar-SA"/>
                    </w:rPr>
                  </w:pPr>
                  <w:r>
                    <w:rPr>
                      <w:rFonts w:hint="eastAsia" w:cs="Times New Roman"/>
                      <w:b w:val="0"/>
                      <w:bCs/>
                      <w:lang w:val="en-US" w:eastAsia="zh-CN"/>
                    </w:rPr>
                    <w:t>昼夜</w:t>
                  </w:r>
                </w:p>
              </w:tc>
              <w:tc>
                <w:tcPr>
                  <w:tcW w:w="489" w:type="pct"/>
                  <w:tcBorders>
                    <w:tl2br w:val="nil"/>
                    <w:tr2bl w:val="nil"/>
                  </w:tcBorders>
                  <w:shd w:val="clear" w:color="auto" w:fill="FFFFFF"/>
                  <w:noWrap w:val="0"/>
                  <w:vAlign w:val="center"/>
                </w:tcPr>
                <w:p w14:paraId="07A723C0">
                  <w:pPr>
                    <w:pStyle w:val="33"/>
                    <w:bidi w:val="0"/>
                    <w:ind w:left="0" w:leftChars="0" w:right="0" w:rightChars="0" w:firstLine="0" w:firstLineChars="0"/>
                    <w:rPr>
                      <w:rFonts w:hint="default"/>
                    </w:rPr>
                  </w:pPr>
                  <w:r>
                    <w:rPr>
                      <w:rFonts w:hint="eastAsia"/>
                      <w:lang w:val="en-US" w:eastAsia="zh-CN"/>
                    </w:rPr>
                    <w:t>室外</w:t>
                  </w:r>
                </w:p>
              </w:tc>
              <w:tc>
                <w:tcPr>
                  <w:tcW w:w="489" w:type="pct"/>
                  <w:tcBorders>
                    <w:tl2br w:val="nil"/>
                    <w:tr2bl w:val="nil"/>
                  </w:tcBorders>
                  <w:shd w:val="clear" w:color="auto" w:fill="FFFFFF"/>
                  <w:noWrap w:val="0"/>
                  <w:vAlign w:val="center"/>
                </w:tcPr>
                <w:p w14:paraId="0B61FE47">
                  <w:pPr>
                    <w:pStyle w:val="33"/>
                    <w:bidi w:val="0"/>
                    <w:ind w:firstLine="0" w:firstLineChars="0"/>
                    <w:rPr>
                      <w:rFonts w:hint="default"/>
                    </w:rPr>
                  </w:pPr>
                  <w:r>
                    <w:rPr>
                      <w:rFonts w:hint="default"/>
                    </w:rPr>
                    <w:t>连续</w:t>
                  </w:r>
                </w:p>
              </w:tc>
              <w:tc>
                <w:tcPr>
                  <w:tcW w:w="489" w:type="pct"/>
                  <w:vMerge w:val="continue"/>
                  <w:tcBorders>
                    <w:tl2br w:val="nil"/>
                    <w:tr2bl w:val="nil"/>
                  </w:tcBorders>
                  <w:shd w:val="clear" w:color="auto" w:fill="FFFFFF"/>
                  <w:noWrap w:val="0"/>
                  <w:vAlign w:val="center"/>
                </w:tcPr>
                <w:p w14:paraId="56D2C1E3">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cs="Times New Roman"/>
                      <w:lang w:val="en-US" w:eastAsia="zh-CN"/>
                    </w:rPr>
                  </w:pPr>
                </w:p>
              </w:tc>
            </w:tr>
          </w:tbl>
          <w:p w14:paraId="12AAF3DC">
            <w:pPr>
              <w:pStyle w:val="4"/>
              <w:suppressLineNumbers w:val="0"/>
              <w:bidi w:val="0"/>
              <w:spacing w:before="0" w:beforeAutospacing="0" w:after="0" w:afterAutospacing="0"/>
              <w:ind w:left="0" w:right="0"/>
              <w:rPr>
                <w:rFonts w:hint="default"/>
              </w:rPr>
            </w:pPr>
            <w:r>
              <w:rPr>
                <w:rFonts w:hint="eastAsia"/>
              </w:rPr>
              <w:t>3.1.5其他环境保护设施</w:t>
            </w:r>
          </w:p>
          <w:p w14:paraId="680F51D3">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3.1.5.1地下水</w:t>
            </w:r>
            <w:r>
              <w:rPr>
                <w:rFonts w:hint="eastAsia" w:cs="Times New Roman"/>
                <w:sz w:val="24"/>
                <w:szCs w:val="24"/>
                <w:lang w:val="en-US" w:eastAsia="zh-CN" w:bidi="ar"/>
              </w:rPr>
              <w:t>、土壤</w:t>
            </w:r>
            <w:r>
              <w:rPr>
                <w:rFonts w:hint="eastAsia" w:ascii="Times New Roman" w:hAnsi="Times New Roman" w:eastAsia="宋体" w:cs="Times New Roman"/>
                <w:sz w:val="24"/>
                <w:szCs w:val="24"/>
                <w:lang w:val="en-US" w:eastAsia="zh-CN" w:bidi="ar"/>
              </w:rPr>
              <w:t>污染防治措施</w:t>
            </w:r>
          </w:p>
          <w:p w14:paraId="0189806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default"/>
              </w:rPr>
              <w:t>根据《环境影响评价技术导则 地下水环境》（HJ 610-2016）</w:t>
            </w:r>
            <w:r>
              <w:rPr>
                <w:rFonts w:hint="eastAsia"/>
                <w:lang w:eastAsia="zh-CN"/>
              </w:rPr>
              <w:t>《环境影响评价技术导则 土壤环境（试行）》（HJ 964—2018）</w:t>
            </w:r>
            <w:r>
              <w:rPr>
                <w:rFonts w:hint="default"/>
              </w:rPr>
              <w:t>，地下水</w:t>
            </w:r>
            <w:r>
              <w:rPr>
                <w:rFonts w:hint="eastAsia"/>
                <w:lang w:eastAsia="zh-CN"/>
              </w:rPr>
              <w:t>、</w:t>
            </w:r>
            <w:r>
              <w:rPr>
                <w:rFonts w:hint="eastAsia"/>
                <w:lang w:val="en-US" w:eastAsia="zh-CN"/>
              </w:rPr>
              <w:t>土壤</w:t>
            </w:r>
            <w:r>
              <w:rPr>
                <w:rFonts w:hint="default"/>
              </w:rPr>
              <w:t>环境保护措施与对策应符合相关规定，按照“源头控制、分区防控、污染监控、应急响应”原则，按照分区防控原则，</w:t>
            </w:r>
            <w:r>
              <w:rPr>
                <w:rFonts w:hint="eastAsia"/>
                <w:lang w:val="en-US" w:eastAsia="zh-CN"/>
              </w:rPr>
              <w:t>本</w:t>
            </w:r>
            <w:r>
              <w:rPr>
                <w:rFonts w:hint="default"/>
              </w:rPr>
              <w:t>项目根据各生产时可能产生污染的区域，将项目所在区域划分为</w:t>
            </w:r>
            <w:r>
              <w:rPr>
                <w:rFonts w:hint="eastAsia"/>
                <w:lang w:val="en-US" w:eastAsia="zh-CN"/>
              </w:rPr>
              <w:t>重点防渗区和</w:t>
            </w:r>
            <w:r>
              <w:rPr>
                <w:rFonts w:hint="default"/>
              </w:rPr>
              <w:t>一般污染防治区。危废库、化粪池</w:t>
            </w:r>
            <w:r>
              <w:rPr>
                <w:rFonts w:hint="eastAsia"/>
                <w:lang w:val="en-US" w:eastAsia="zh-CN"/>
              </w:rPr>
              <w:t>为重点</w:t>
            </w:r>
            <w:bookmarkStart w:id="3" w:name="_GoBack"/>
            <w:r>
              <w:rPr>
                <w:rFonts w:hint="eastAsia"/>
                <w:lang w:val="en-US" w:eastAsia="zh-CN"/>
              </w:rPr>
              <w:t>防渗</w:t>
            </w:r>
            <w:bookmarkEnd w:id="3"/>
            <w:r>
              <w:rPr>
                <w:rFonts w:hint="eastAsia"/>
                <w:lang w:val="en-US" w:eastAsia="zh-CN"/>
              </w:rPr>
              <w:t>区，</w:t>
            </w:r>
            <w:r>
              <w:rPr>
                <w:rFonts w:hint="default"/>
              </w:rPr>
              <w:t>1#、3#、4#厂房</w:t>
            </w:r>
            <w:r>
              <w:rPr>
                <w:rFonts w:hint="eastAsia"/>
                <w:lang w:val="en-US" w:eastAsia="zh-CN"/>
              </w:rPr>
              <w:t>其他区域</w:t>
            </w:r>
            <w:r>
              <w:rPr>
                <w:rFonts w:hint="default"/>
              </w:rPr>
              <w:t>地面</w:t>
            </w:r>
            <w:r>
              <w:rPr>
                <w:rFonts w:hint="eastAsia"/>
                <w:lang w:val="en-US" w:eastAsia="zh-CN"/>
              </w:rPr>
              <w:t>为一般防渗区；2#楼科研楼及厂内其他区域为简单防渗区</w:t>
            </w:r>
            <w:r>
              <w:rPr>
                <w:rFonts w:hint="eastAsia" w:ascii="Times New Roman" w:hAnsi="Times New Roman" w:eastAsia="宋体" w:cs="Times New Roman"/>
                <w:sz w:val="24"/>
                <w:szCs w:val="24"/>
                <w:lang w:val="en-US" w:eastAsia="zh-CN" w:bidi="ar"/>
              </w:rPr>
              <w:t>。</w:t>
            </w:r>
          </w:p>
          <w:p w14:paraId="202777D0">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3.1.5.2环境风险防范设施</w:t>
            </w:r>
          </w:p>
          <w:p w14:paraId="02E374FF">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eastAsia="宋体"/>
                <w:color w:val="auto"/>
                <w:sz w:val="24"/>
                <w:szCs w:val="22"/>
                <w:lang w:val="en-US" w:eastAsia="zh-CN"/>
              </w:rPr>
            </w:pPr>
            <w:r>
              <w:rPr>
                <w:rFonts w:hint="eastAsia"/>
                <w:color w:val="auto"/>
                <w:sz w:val="24"/>
                <w:szCs w:val="22"/>
              </w:rPr>
              <w:t>本项目未涉及重大危险物</w:t>
            </w:r>
            <w:r>
              <w:rPr>
                <w:rFonts w:hint="eastAsia"/>
                <w:color w:val="auto"/>
                <w:sz w:val="24"/>
                <w:szCs w:val="22"/>
                <w:lang w:val="en-US" w:eastAsia="zh-CN"/>
              </w:rPr>
              <w:t>源</w:t>
            </w:r>
            <w:r>
              <w:rPr>
                <w:rFonts w:hint="eastAsia"/>
                <w:color w:val="auto"/>
                <w:sz w:val="24"/>
                <w:szCs w:val="22"/>
              </w:rPr>
              <w:t>，企业</w:t>
            </w:r>
            <w:r>
              <w:rPr>
                <w:rFonts w:hint="eastAsia"/>
                <w:color w:val="auto"/>
                <w:sz w:val="24"/>
                <w:szCs w:val="22"/>
                <w:lang w:val="en-US" w:eastAsia="zh-CN"/>
              </w:rPr>
              <w:t>已</w:t>
            </w:r>
            <w:r>
              <w:rPr>
                <w:rFonts w:hint="eastAsia"/>
                <w:color w:val="auto"/>
                <w:sz w:val="24"/>
                <w:szCs w:val="22"/>
              </w:rPr>
              <w:t>按照《企业事业单位突发环境事件应急预案备案管理办法（试行）》（环发【2015】4号）等文件的要求，</w:t>
            </w:r>
            <w:r>
              <w:rPr>
                <w:rFonts w:hint="eastAsia"/>
                <w:color w:val="auto"/>
                <w:sz w:val="24"/>
                <w:szCs w:val="22"/>
                <w:lang w:val="en-US" w:eastAsia="zh-CN"/>
              </w:rPr>
              <w:t>完成</w:t>
            </w:r>
            <w:r>
              <w:rPr>
                <w:rFonts w:hint="eastAsia"/>
                <w:color w:val="auto"/>
                <w:sz w:val="24"/>
                <w:szCs w:val="22"/>
              </w:rPr>
              <w:t>环境应急预案的编制、评估和备案等工作。</w:t>
            </w:r>
          </w:p>
          <w:p w14:paraId="7C05DCB0">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1</w:t>
            </w:r>
            <w:r>
              <w:rPr>
                <w:rFonts w:hint="eastAsia" w:ascii="Times New Roman" w:hAnsi="Times New Roman" w:eastAsia="宋体" w:cs="宋体"/>
                <w:bCs/>
                <w:snapToGrid/>
                <w:kern w:val="2"/>
                <w:sz w:val="24"/>
                <w:szCs w:val="24"/>
                <w:lang w:val="en-US" w:eastAsia="zh-CN" w:bidi="ar"/>
              </w:rPr>
              <w:t>）机构设置</w:t>
            </w:r>
          </w:p>
          <w:p w14:paraId="0C1D44B6">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已组建厂区的安全环保管理相关人员，通过技能培训，承担本项目建设运行后的环保安全工作。根据公司管理要求，结合当前的环境管理要求和应城市当地的具体情况，制定公司的各项安全生产管理制度、严格的生产操作规程和完善的事故应急计划及相应的应急处理手段和设施，同时加强安全教育，以提高职工的安全意识和安全防范能力。</w:t>
            </w:r>
          </w:p>
          <w:p w14:paraId="49B30B71">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2</w:t>
            </w:r>
            <w:r>
              <w:rPr>
                <w:rFonts w:hint="eastAsia" w:ascii="Times New Roman" w:hAnsi="Times New Roman" w:eastAsia="宋体" w:cs="宋体"/>
                <w:bCs/>
                <w:snapToGrid/>
                <w:kern w:val="2"/>
                <w:sz w:val="24"/>
                <w:szCs w:val="24"/>
                <w:lang w:val="en-US" w:eastAsia="zh-CN" w:bidi="ar"/>
              </w:rPr>
              <w:t>）选址、总图布置</w:t>
            </w:r>
          </w:p>
          <w:p w14:paraId="1548C38C">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车间总平面布置，严格执行国家规范要求，所有建、构筑物之间或与其它场所之间留有足够的防火间距，防止在火灾或爆炸时相互影响。</w:t>
            </w:r>
          </w:p>
          <w:p w14:paraId="2D1CD848">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3.1.5.3规范化排污口、监测设施及在线监测装置</w:t>
            </w:r>
          </w:p>
          <w:p w14:paraId="07E2CD69">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1）</w:t>
            </w:r>
            <w:r>
              <w:rPr>
                <w:rFonts w:hint="eastAsia" w:ascii="Times New Roman" w:hAnsi="Times New Roman" w:eastAsia="宋体" w:cs="宋体"/>
                <w:snapToGrid/>
                <w:kern w:val="0"/>
                <w:sz w:val="24"/>
                <w:szCs w:val="24"/>
                <w:vertAlign w:val="baseline"/>
                <w:lang w:val="en-US" w:eastAsia="zh-CN" w:bidi="ar"/>
              </w:rPr>
              <w:t>排污口</w:t>
            </w:r>
            <w:r>
              <w:rPr>
                <w:rFonts w:hint="default" w:ascii="Times New Roman" w:hAnsi="Times New Roman" w:eastAsia="宋体" w:cs="Times New Roman"/>
                <w:snapToGrid/>
                <w:kern w:val="0"/>
                <w:sz w:val="24"/>
                <w:szCs w:val="24"/>
                <w:vertAlign w:val="baseline"/>
                <w:lang w:val="en-US" w:eastAsia="zh-CN" w:bidi="ar"/>
              </w:rPr>
              <w:t>规范化</w:t>
            </w:r>
          </w:p>
          <w:p w14:paraId="1076693A">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根据国家标准《环境保护图形标志—排放口(源)》和国家环保总局《排污口规范化整治要求(试行)》的技术要求，企业所有排放口必须按照“便于采样、便于计量监测、便于日常现场监督检查”的原则和规范化要求，设置排污口标志牌。</w:t>
            </w:r>
          </w:p>
          <w:p w14:paraId="4B0A591F">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①固定噪声排放源：按规定对固定噪声进行治理，并在边界噪声敏感点、且对外界影响最大处设置标志牌。</w:t>
            </w:r>
          </w:p>
          <w:p w14:paraId="6F69C138">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②设置标牌要求</w:t>
            </w:r>
          </w:p>
          <w:p w14:paraId="537EB5D0">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项目噪声排放源环境保护图形标志应按《环境保护图形标志—排放口（源）》（GB15562.1-1995）执行；一般固体废物和危险废物贮存、处置场环境保护图形标志按《环境保护图形标志－固体废物贮存（处置）场》（GB15562.2-1995）执行。</w:t>
            </w:r>
          </w:p>
          <w:p w14:paraId="55A70B16">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标志牌设置在排污口（采样口）附近且醒目处，高度为标志牌上端离地面2m，排污口附近 1m 范围内有建筑物的，设置平面式标志牌，无建筑物的设立式标志牌</w:t>
            </w:r>
            <w:r>
              <w:rPr>
                <w:rFonts w:hint="eastAsia" w:cs="Times New Roman"/>
                <w:snapToGrid/>
                <w:kern w:val="0"/>
                <w:sz w:val="24"/>
                <w:szCs w:val="24"/>
                <w:vertAlign w:val="baseline"/>
                <w:lang w:val="en-US" w:eastAsia="zh-CN" w:bidi="ar"/>
              </w:rPr>
              <w:t>。</w:t>
            </w:r>
          </w:p>
          <w:p w14:paraId="559DD453">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rPr>
            </w:pPr>
            <w:r>
              <w:rPr>
                <w:rFonts w:hint="eastAsia"/>
              </w:rPr>
              <w:t>3.2环保设施投资及“三同时”落实情况</w:t>
            </w:r>
          </w:p>
          <w:p w14:paraId="20C55053">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ahoma" w:hAnsi="Tahoma" w:eastAsia="宋体" w:cs="Times New Roman"/>
                <w:color w:val="000000"/>
                <w:kern w:val="0"/>
                <w:sz w:val="24"/>
                <w:szCs w:val="24"/>
                <w:lang w:eastAsia="zh-CN"/>
              </w:rPr>
            </w:pPr>
            <w:r>
              <w:rPr>
                <w:rFonts w:hint="eastAsia" w:ascii="Calibri" w:hAnsi="Calibri" w:eastAsia="宋体" w:cs="Times New Roman"/>
                <w:sz w:val="24"/>
                <w:szCs w:val="24"/>
                <w:highlight w:val="none"/>
              </w:rPr>
              <w:t>本</w:t>
            </w:r>
            <w:r>
              <w:rPr>
                <w:rFonts w:hint="eastAsia" w:ascii="Calibri" w:hAnsi="Calibri" w:eastAsia="宋体" w:cs="Times New Roman"/>
                <w:sz w:val="24"/>
                <w:szCs w:val="24"/>
              </w:rPr>
              <w:t>项目环境保护“三同时”验收一览表落实情况见下表。</w:t>
            </w:r>
          </w:p>
          <w:p w14:paraId="797D2B2B">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r>
              <w:rPr>
                <w:rFonts w:hint="eastAsia"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3.1-4</w:t>
            </w:r>
            <w:r>
              <w:rPr>
                <w:rFonts w:hint="eastAsia" w:ascii="Times New Roman" w:hAnsi="Times New Roman" w:eastAsia="宋体" w:cs="Times New Roman"/>
                <w:b/>
                <w:sz w:val="24"/>
                <w:szCs w:val="24"/>
              </w:rPr>
              <w:t xml:space="preserve"> </w:t>
            </w:r>
            <w:r>
              <w:rPr>
                <w:rFonts w:hint="eastAsia" w:ascii="Times New Roman" w:hAnsi="Times New Roman" w:eastAsia="宋体" w:cs="Times New Roman"/>
                <w:b/>
                <w:bCs/>
                <w:sz w:val="24"/>
                <w:szCs w:val="24"/>
              </w:rPr>
              <w:t>“三同时”落实情况一览表</w:t>
            </w:r>
          </w:p>
          <w:tbl>
            <w:tblPr>
              <w:tblStyle w:val="25"/>
              <w:tblW w:w="496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426"/>
              <w:gridCol w:w="1031"/>
              <w:gridCol w:w="1828"/>
              <w:gridCol w:w="1842"/>
              <w:gridCol w:w="829"/>
              <w:gridCol w:w="2273"/>
            </w:tblGrid>
            <w:tr w14:paraId="138FAA7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top w:val="single" w:color="000000" w:sz="8" w:space="0"/>
                    <w:left w:val="single" w:color="000000" w:sz="8" w:space="0"/>
                  </w:tcBorders>
                  <w:shd w:val="clear" w:color="auto" w:fill="auto"/>
                  <w:vAlign w:val="center"/>
                </w:tcPr>
                <w:p w14:paraId="6040066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序号</w:t>
                  </w:r>
                </w:p>
              </w:tc>
              <w:tc>
                <w:tcPr>
                  <w:tcW w:w="627" w:type="pct"/>
                  <w:tcBorders>
                    <w:top w:val="single" w:color="000000" w:sz="8" w:space="0"/>
                  </w:tcBorders>
                  <w:shd w:val="clear" w:color="auto" w:fill="auto"/>
                  <w:vAlign w:val="center"/>
                </w:tcPr>
                <w:p w14:paraId="67E20D8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污染源分类</w:t>
                  </w:r>
                </w:p>
              </w:tc>
              <w:tc>
                <w:tcPr>
                  <w:tcW w:w="1111" w:type="pct"/>
                  <w:tcBorders>
                    <w:top w:val="single" w:color="000000" w:sz="8" w:space="0"/>
                  </w:tcBorders>
                  <w:shd w:val="clear" w:color="auto" w:fill="auto"/>
                  <w:vAlign w:val="center"/>
                </w:tcPr>
                <w:p w14:paraId="631354F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环评及批复要求</w:t>
                  </w:r>
                </w:p>
              </w:tc>
              <w:tc>
                <w:tcPr>
                  <w:tcW w:w="1119" w:type="pct"/>
                  <w:tcBorders>
                    <w:top w:val="single" w:color="000000" w:sz="8" w:space="0"/>
                  </w:tcBorders>
                  <w:shd w:val="clear" w:color="auto" w:fill="auto"/>
                  <w:vAlign w:val="center"/>
                </w:tcPr>
                <w:p w14:paraId="7CBC19C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实际建设</w:t>
                  </w:r>
                </w:p>
              </w:tc>
              <w:tc>
                <w:tcPr>
                  <w:tcW w:w="504" w:type="pct"/>
                  <w:tcBorders>
                    <w:top w:val="single" w:color="000000" w:sz="8" w:space="0"/>
                  </w:tcBorders>
                  <w:vAlign w:val="center"/>
                </w:tcPr>
                <w:p w14:paraId="2ECC7E3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是否落实</w:t>
                  </w:r>
                </w:p>
              </w:tc>
              <w:tc>
                <w:tcPr>
                  <w:tcW w:w="1378" w:type="pct"/>
                  <w:tcBorders>
                    <w:top w:val="single" w:color="000000" w:sz="8" w:space="0"/>
                    <w:right w:val="single" w:color="000000" w:sz="8" w:space="0"/>
                  </w:tcBorders>
                  <w:shd w:val="clear" w:color="auto" w:fill="auto"/>
                  <w:vAlign w:val="center"/>
                </w:tcPr>
                <w:p w14:paraId="3AAFCC2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治理效果</w:t>
                  </w:r>
                </w:p>
              </w:tc>
            </w:tr>
            <w:tr w14:paraId="74B975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top w:val="single" w:color="000000" w:sz="8" w:space="0"/>
                    <w:left w:val="single" w:color="000000" w:sz="8" w:space="0"/>
                    <w:right w:val="single" w:color="000000" w:sz="8" w:space="0"/>
                  </w:tcBorders>
                  <w:shd w:val="clear" w:color="auto" w:fill="auto"/>
                  <w:vAlign w:val="center"/>
                </w:tcPr>
                <w:p w14:paraId="63D6C59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一、大气污染源</w:t>
                  </w:r>
                </w:p>
              </w:tc>
            </w:tr>
            <w:tr w14:paraId="5B9518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tcBorders>
                  <w:shd w:val="clear" w:color="auto" w:fill="auto"/>
                  <w:vAlign w:val="center"/>
                </w:tcPr>
                <w:p w14:paraId="0824B61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27" w:type="pct"/>
                  <w:tcBorders>
                    <w:bottom w:val="single" w:color="auto" w:sz="4" w:space="0"/>
                  </w:tcBorders>
                  <w:shd w:val="clear" w:color="auto" w:fill="auto"/>
                  <w:vAlign w:val="center"/>
                </w:tcPr>
                <w:p w14:paraId="3EB8B150">
                  <w:pPr>
                    <w:pStyle w:val="33"/>
                    <w:bidi w:val="0"/>
                    <w:ind w:left="0" w:leftChars="0" w:right="0" w:rightChars="0" w:firstLine="0" w:firstLineChars="0"/>
                    <w:rPr>
                      <w:rFonts w:hint="default" w:ascii="Times New Roman" w:hAnsi="Times New Roman" w:cs="Times New Roman" w:eastAsiaTheme="minorEastAsia"/>
                      <w:color w:val="auto"/>
                      <w:sz w:val="21"/>
                      <w:szCs w:val="21"/>
                      <w:lang w:val="en-US" w:eastAsia="zh-CN"/>
                    </w:rPr>
                  </w:pPr>
                  <w:r>
                    <w:rPr>
                      <w:rFonts w:hint="eastAsia"/>
                      <w:lang w:val="en-US" w:eastAsia="zh-CN"/>
                    </w:rPr>
                    <w:t>1#厂房被覆、包外、紧包、成缆废气</w:t>
                  </w:r>
                </w:p>
              </w:tc>
              <w:tc>
                <w:tcPr>
                  <w:tcW w:w="1111" w:type="pct"/>
                  <w:shd w:val="clear" w:color="auto" w:fill="auto"/>
                  <w:vAlign w:val="center"/>
                </w:tcPr>
                <w:p w14:paraId="514F7884">
                  <w:pPr>
                    <w:pStyle w:val="33"/>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default"/>
                      <w:lang w:val="en-US" w:eastAsia="zh-CN"/>
                    </w:rPr>
                    <w:t>二级活性炭吸附装置+</w:t>
                  </w:r>
                  <w:r>
                    <w:rPr>
                      <w:rFonts w:hint="eastAsia"/>
                      <w:lang w:val="en-US" w:eastAsia="zh-CN"/>
                    </w:rPr>
                    <w:t>30</w:t>
                  </w:r>
                  <w:r>
                    <w:rPr>
                      <w:rFonts w:hint="default"/>
                      <w:lang w:val="en-US" w:eastAsia="zh-CN"/>
                    </w:rPr>
                    <w:t>m高排气筒（DA001）</w:t>
                  </w:r>
                </w:p>
              </w:tc>
              <w:tc>
                <w:tcPr>
                  <w:tcW w:w="1119" w:type="pct"/>
                  <w:shd w:val="clear" w:color="auto" w:fill="auto"/>
                  <w:vAlign w:val="center"/>
                </w:tcPr>
                <w:p w14:paraId="177FD2FA">
                  <w:pPr>
                    <w:pStyle w:val="33"/>
                    <w:bidi w:val="0"/>
                    <w:ind w:left="0" w:leftChars="0" w:right="0" w:rightChars="0" w:firstLine="0" w:firstLineChars="0"/>
                    <w:rPr>
                      <w:rFonts w:hint="eastAsia" w:ascii="Times New Roman" w:hAnsi="Times New Roman" w:cs="Times New Roman" w:eastAsiaTheme="minorEastAsia"/>
                      <w:color w:val="auto"/>
                      <w:sz w:val="21"/>
                      <w:szCs w:val="21"/>
                    </w:rPr>
                  </w:pPr>
                  <w:r>
                    <w:rPr>
                      <w:rFonts w:hint="default"/>
                      <w:lang w:val="en-US" w:eastAsia="zh-CN"/>
                    </w:rPr>
                    <w:t>二级活性炭吸附装置+</w:t>
                  </w:r>
                  <w:r>
                    <w:rPr>
                      <w:rFonts w:hint="eastAsia"/>
                      <w:lang w:val="en-US" w:eastAsia="zh-CN"/>
                    </w:rPr>
                    <w:t>30</w:t>
                  </w:r>
                  <w:r>
                    <w:rPr>
                      <w:rFonts w:hint="default"/>
                      <w:lang w:val="en-US" w:eastAsia="zh-CN"/>
                    </w:rPr>
                    <w:t>m高排气筒（DA001）</w:t>
                  </w:r>
                </w:p>
              </w:tc>
              <w:tc>
                <w:tcPr>
                  <w:tcW w:w="504" w:type="pct"/>
                  <w:vMerge w:val="restart"/>
                  <w:vAlign w:val="center"/>
                </w:tcPr>
                <w:p w14:paraId="5CCF712D">
                  <w:pPr>
                    <w:pStyle w:val="33"/>
                    <w:bidi w:val="0"/>
                    <w:ind w:left="0" w:leftChars="0" w:right="0" w:rightChars="0" w:firstLine="0" w:firstLineChars="0"/>
                    <w:rPr>
                      <w:rFonts w:hint="eastAsia"/>
                      <w:lang w:val="en-US" w:eastAsia="zh-CN"/>
                    </w:rPr>
                  </w:pPr>
                  <w:r>
                    <w:rPr>
                      <w:rFonts w:hint="eastAsia"/>
                      <w:lang w:val="en-US" w:eastAsia="zh-CN"/>
                    </w:rPr>
                    <w:t>落实</w:t>
                  </w:r>
                </w:p>
              </w:tc>
              <w:tc>
                <w:tcPr>
                  <w:tcW w:w="1378" w:type="pct"/>
                  <w:vMerge w:val="restart"/>
                  <w:tcBorders>
                    <w:right w:val="single" w:color="000000" w:sz="8" w:space="0"/>
                  </w:tcBorders>
                  <w:shd w:val="clear" w:color="auto" w:fill="auto"/>
                  <w:vAlign w:val="center"/>
                </w:tcPr>
                <w:p w14:paraId="3046D3C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r>
                    <w:rPr>
                      <w:rFonts w:hint="eastAsia" w:ascii="Times New Roman" w:hAnsi="Times New Roman" w:cs="Times New Roman" w:eastAsiaTheme="minorEastAsia"/>
                      <w:color w:val="auto"/>
                      <w:sz w:val="21"/>
                      <w:szCs w:val="21"/>
                      <w:lang w:val="en-US" w:eastAsia="zh-CN"/>
                    </w:rPr>
                    <w:t>《固定源挥发性有机物综合排放标准 第6部分:其他行业》（DB34/4812.6-2024）《恶臭污染物排放标准》（GB 14554-93）《固定源挥发性有机物综合排放标准 第5部分:电子工业》（DB34/4812.5-2024）《大气污染物综合排放标准》《工业炉窑大气污染综合治理方案》（环大气[2019]56号）</w:t>
                  </w:r>
                </w:p>
              </w:tc>
            </w:tr>
            <w:tr w14:paraId="3E3CCC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tcBorders>
                  <w:shd w:val="clear" w:color="auto" w:fill="auto"/>
                  <w:vAlign w:val="center"/>
                </w:tcPr>
                <w:p w14:paraId="7798681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2</w:t>
                  </w:r>
                </w:p>
              </w:tc>
              <w:tc>
                <w:tcPr>
                  <w:tcW w:w="627" w:type="pct"/>
                  <w:tcBorders>
                    <w:bottom w:val="single" w:color="auto" w:sz="4" w:space="0"/>
                  </w:tcBorders>
                  <w:shd w:val="clear" w:color="auto" w:fill="auto"/>
                  <w:vAlign w:val="center"/>
                </w:tcPr>
                <w:p w14:paraId="5D7D8523">
                  <w:pPr>
                    <w:pStyle w:val="33"/>
                    <w:bidi w:val="0"/>
                    <w:ind w:left="0" w:leftChars="0" w:right="0" w:rightChars="0" w:firstLine="0" w:firstLineChars="0"/>
                    <w:rPr>
                      <w:rFonts w:hint="eastAsia" w:ascii="Times New Roman" w:hAnsi="Times New Roman" w:cs="Times New Roman" w:eastAsiaTheme="minorEastAsia"/>
                      <w:color w:val="auto"/>
                      <w:sz w:val="21"/>
                      <w:szCs w:val="21"/>
                    </w:rPr>
                  </w:pPr>
                  <w:r>
                    <w:rPr>
                      <w:rFonts w:hint="eastAsia"/>
                      <w:lang w:val="en-US" w:eastAsia="zh-CN"/>
                    </w:rPr>
                    <w:t>3#厂房注塑废气</w:t>
                  </w:r>
                </w:p>
              </w:tc>
              <w:tc>
                <w:tcPr>
                  <w:tcW w:w="1111" w:type="pct"/>
                  <w:shd w:val="clear" w:color="auto" w:fill="auto"/>
                  <w:vAlign w:val="center"/>
                </w:tcPr>
                <w:p w14:paraId="1F847893">
                  <w:pPr>
                    <w:pStyle w:val="33"/>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eastAsia"/>
                      <w:lang w:val="en-US" w:eastAsia="zh-CN"/>
                    </w:rPr>
                    <w:t>二级活性炭装置处理后由30m高排气筒（DA002）排放</w:t>
                  </w:r>
                </w:p>
              </w:tc>
              <w:tc>
                <w:tcPr>
                  <w:tcW w:w="1119" w:type="pct"/>
                  <w:shd w:val="clear" w:color="auto" w:fill="auto"/>
                  <w:vAlign w:val="center"/>
                </w:tcPr>
                <w:p w14:paraId="79C8502C">
                  <w:pPr>
                    <w:pStyle w:val="33"/>
                    <w:bidi w:val="0"/>
                    <w:ind w:left="0" w:leftChars="0" w:right="0" w:rightChars="0" w:firstLine="0" w:firstLineChars="0"/>
                    <w:rPr>
                      <w:rFonts w:hint="eastAsia" w:ascii="Times New Roman" w:hAnsi="Times New Roman" w:cs="Times New Roman" w:eastAsiaTheme="minorEastAsia"/>
                      <w:color w:val="auto"/>
                      <w:sz w:val="21"/>
                      <w:szCs w:val="21"/>
                    </w:rPr>
                  </w:pPr>
                  <w:r>
                    <w:rPr>
                      <w:rFonts w:hint="eastAsia"/>
                      <w:lang w:val="en-US" w:eastAsia="zh-CN"/>
                    </w:rPr>
                    <w:t>二级活性炭装置处理后由30m高排气筒（DA002）排放</w:t>
                  </w:r>
                </w:p>
              </w:tc>
              <w:tc>
                <w:tcPr>
                  <w:tcW w:w="504" w:type="pct"/>
                  <w:vMerge w:val="continue"/>
                  <w:vAlign w:val="center"/>
                </w:tcPr>
                <w:p w14:paraId="22B04A9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c>
                <w:tcPr>
                  <w:tcW w:w="1378" w:type="pct"/>
                  <w:vMerge w:val="continue"/>
                  <w:tcBorders>
                    <w:right w:val="single" w:color="000000" w:sz="8" w:space="0"/>
                  </w:tcBorders>
                  <w:shd w:val="clear" w:color="auto" w:fill="auto"/>
                  <w:vAlign w:val="center"/>
                </w:tcPr>
                <w:p w14:paraId="763244F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r w14:paraId="43F221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tcBorders>
                  <w:shd w:val="clear" w:color="auto" w:fill="auto"/>
                  <w:vAlign w:val="center"/>
                </w:tcPr>
                <w:p w14:paraId="3AF0F63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3</w:t>
                  </w:r>
                </w:p>
              </w:tc>
              <w:tc>
                <w:tcPr>
                  <w:tcW w:w="627" w:type="pct"/>
                  <w:tcBorders>
                    <w:bottom w:val="single" w:color="auto" w:sz="4" w:space="0"/>
                  </w:tcBorders>
                  <w:shd w:val="clear" w:color="auto" w:fill="auto"/>
                  <w:vAlign w:val="center"/>
                </w:tcPr>
                <w:p w14:paraId="7DC728FF">
                  <w:pPr>
                    <w:pStyle w:val="33"/>
                    <w:bidi w:val="0"/>
                    <w:ind w:left="0" w:leftChars="0" w:right="0" w:rightChars="0" w:firstLine="0" w:firstLineChars="0"/>
                    <w:rPr>
                      <w:rFonts w:hint="eastAsia" w:ascii="Times New Roman" w:hAnsi="Times New Roman" w:cs="Times New Roman" w:eastAsiaTheme="minorEastAsia"/>
                      <w:color w:val="auto"/>
                      <w:sz w:val="21"/>
                      <w:szCs w:val="21"/>
                      <w:lang w:eastAsia="zh-CN"/>
                    </w:rPr>
                  </w:pPr>
                  <w:r>
                    <w:rPr>
                      <w:rFonts w:hint="eastAsia"/>
                      <w:lang w:val="en-US" w:eastAsia="zh-CN"/>
                    </w:rPr>
                    <w:t>4#厂房喷塑废气</w:t>
                  </w:r>
                </w:p>
              </w:tc>
              <w:tc>
                <w:tcPr>
                  <w:tcW w:w="1111" w:type="pct"/>
                  <w:shd w:val="clear" w:color="auto" w:fill="auto"/>
                  <w:vAlign w:val="center"/>
                </w:tcPr>
                <w:p w14:paraId="132CAD26">
                  <w:pPr>
                    <w:pStyle w:val="33"/>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eastAsia"/>
                      <w:lang w:val="en-US" w:eastAsia="zh-CN"/>
                    </w:rPr>
                    <w:t>二级滤芯除尘器处理后由20m高排气筒（DA003）排放</w:t>
                  </w:r>
                </w:p>
              </w:tc>
              <w:tc>
                <w:tcPr>
                  <w:tcW w:w="1119" w:type="pct"/>
                  <w:shd w:val="clear" w:color="auto" w:fill="auto"/>
                  <w:vAlign w:val="center"/>
                </w:tcPr>
                <w:p w14:paraId="57B3AB84">
                  <w:pPr>
                    <w:pStyle w:val="33"/>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eastAsia"/>
                      <w:lang w:val="en-US" w:eastAsia="zh-CN"/>
                    </w:rPr>
                    <w:t>二级滤芯除尘器处理后由20m高排气筒（DA003）排放</w:t>
                  </w:r>
                </w:p>
              </w:tc>
              <w:tc>
                <w:tcPr>
                  <w:tcW w:w="504" w:type="pct"/>
                  <w:vMerge w:val="continue"/>
                  <w:vAlign w:val="center"/>
                </w:tcPr>
                <w:p w14:paraId="5073396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c>
                <w:tcPr>
                  <w:tcW w:w="1378" w:type="pct"/>
                  <w:vMerge w:val="continue"/>
                  <w:tcBorders>
                    <w:right w:val="single" w:color="000000" w:sz="8" w:space="0"/>
                  </w:tcBorders>
                  <w:shd w:val="clear" w:color="auto" w:fill="auto"/>
                  <w:vAlign w:val="center"/>
                </w:tcPr>
                <w:p w14:paraId="27F9F0A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r w14:paraId="63F646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tcBorders>
                  <w:shd w:val="clear" w:color="auto" w:fill="auto"/>
                  <w:vAlign w:val="center"/>
                </w:tcPr>
                <w:p w14:paraId="3507032C">
                  <w:pPr>
                    <w:keepNext w:val="0"/>
                    <w:keepLines w:val="0"/>
                    <w:suppressLineNumbers w:val="0"/>
                    <w:spacing w:before="0" w:beforeAutospacing="0" w:after="0" w:afterAutospacing="0" w:line="240" w:lineRule="auto"/>
                    <w:ind w:left="0" w:right="0" w:firstLine="0" w:firstLineChars="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4</w:t>
                  </w:r>
                </w:p>
              </w:tc>
              <w:tc>
                <w:tcPr>
                  <w:tcW w:w="627" w:type="pct"/>
                  <w:tcBorders>
                    <w:bottom w:val="single" w:color="auto" w:sz="4" w:space="0"/>
                  </w:tcBorders>
                  <w:shd w:val="clear" w:color="auto" w:fill="auto"/>
                  <w:vAlign w:val="center"/>
                </w:tcPr>
                <w:p w14:paraId="1EFC9083">
                  <w:pPr>
                    <w:pStyle w:val="33"/>
                    <w:bidi w:val="0"/>
                    <w:ind w:left="0" w:leftChars="0" w:right="0" w:rightChars="0" w:firstLine="0" w:firstLineChars="0"/>
                    <w:rPr>
                      <w:rFonts w:hint="default" w:cs="Times New Roman"/>
                      <w:kern w:val="0"/>
                      <w:sz w:val="21"/>
                      <w:szCs w:val="21"/>
                      <w:lang w:val="en-US" w:eastAsia="zh-CN"/>
                    </w:rPr>
                  </w:pPr>
                  <w:r>
                    <w:rPr>
                      <w:rFonts w:hint="eastAsia"/>
                      <w:lang w:val="en-US" w:eastAsia="zh-CN"/>
                    </w:rPr>
                    <w:t>4#厂房固化废气</w:t>
                  </w:r>
                </w:p>
              </w:tc>
              <w:tc>
                <w:tcPr>
                  <w:tcW w:w="1111" w:type="pct"/>
                  <w:shd w:val="clear" w:color="auto" w:fill="auto"/>
                  <w:vAlign w:val="center"/>
                </w:tcPr>
                <w:p w14:paraId="0D0CC68B">
                  <w:pPr>
                    <w:pStyle w:val="33"/>
                    <w:bidi w:val="0"/>
                    <w:ind w:left="0" w:leftChars="0" w:right="0" w:rightChars="0" w:firstLine="0" w:firstLineChars="0"/>
                    <w:rPr>
                      <w:rFonts w:hint="eastAsia"/>
                      <w:lang w:val="en-US" w:eastAsia="zh-CN"/>
                    </w:rPr>
                  </w:pPr>
                  <w:r>
                    <w:rPr>
                      <w:rFonts w:hint="eastAsia"/>
                      <w:lang w:val="en-US" w:eastAsia="zh-CN"/>
                    </w:rPr>
                    <w:t>二级活性炭装置处理后由20m高排气筒（DA004）排放</w:t>
                  </w:r>
                </w:p>
              </w:tc>
              <w:tc>
                <w:tcPr>
                  <w:tcW w:w="1119" w:type="pct"/>
                  <w:shd w:val="clear" w:color="auto" w:fill="auto"/>
                  <w:vAlign w:val="center"/>
                </w:tcPr>
                <w:p w14:paraId="07B03EDC">
                  <w:pPr>
                    <w:pStyle w:val="33"/>
                    <w:bidi w:val="0"/>
                    <w:ind w:left="0" w:leftChars="0" w:right="0" w:rightChars="0" w:firstLine="0" w:firstLineChars="0"/>
                    <w:rPr>
                      <w:rFonts w:hint="default"/>
                      <w:lang w:val="en-US" w:eastAsia="zh-CN"/>
                    </w:rPr>
                  </w:pPr>
                  <w:r>
                    <w:rPr>
                      <w:rFonts w:hint="eastAsia"/>
                      <w:lang w:val="en-US" w:eastAsia="zh-CN"/>
                    </w:rPr>
                    <w:t>二级活性炭装置处理后由20m高排气筒（DA004）排放</w:t>
                  </w:r>
                </w:p>
              </w:tc>
              <w:tc>
                <w:tcPr>
                  <w:tcW w:w="504" w:type="pct"/>
                  <w:vMerge w:val="continue"/>
                  <w:vAlign w:val="center"/>
                </w:tcPr>
                <w:p w14:paraId="7AF147B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p>
              </w:tc>
              <w:tc>
                <w:tcPr>
                  <w:tcW w:w="1378" w:type="pct"/>
                  <w:vMerge w:val="continue"/>
                  <w:tcBorders>
                    <w:right w:val="single" w:color="000000" w:sz="8" w:space="0"/>
                  </w:tcBorders>
                  <w:shd w:val="clear" w:color="auto" w:fill="auto"/>
                  <w:vAlign w:val="center"/>
                </w:tcPr>
                <w:p w14:paraId="0F929A9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p>
              </w:tc>
            </w:tr>
            <w:tr w14:paraId="470D5A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tcBorders>
                  <w:shd w:val="clear" w:color="auto" w:fill="auto"/>
                  <w:vAlign w:val="center"/>
                </w:tcPr>
                <w:p w14:paraId="43B17D6F">
                  <w:pPr>
                    <w:keepNext w:val="0"/>
                    <w:keepLines w:val="0"/>
                    <w:suppressLineNumbers w:val="0"/>
                    <w:spacing w:before="0" w:beforeAutospacing="0" w:after="0" w:afterAutospacing="0" w:line="240" w:lineRule="auto"/>
                    <w:ind w:left="0" w:right="0" w:firstLine="0" w:firstLineChars="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5</w:t>
                  </w:r>
                </w:p>
              </w:tc>
              <w:tc>
                <w:tcPr>
                  <w:tcW w:w="627" w:type="pct"/>
                  <w:tcBorders>
                    <w:bottom w:val="single" w:color="auto" w:sz="4" w:space="0"/>
                  </w:tcBorders>
                  <w:shd w:val="clear" w:color="auto" w:fill="auto"/>
                  <w:vAlign w:val="center"/>
                </w:tcPr>
                <w:p w14:paraId="2AEF30BB">
                  <w:pPr>
                    <w:pStyle w:val="33"/>
                    <w:bidi w:val="0"/>
                    <w:ind w:left="0" w:leftChars="0" w:right="0" w:rightChars="0" w:firstLine="0" w:firstLineChars="0"/>
                    <w:rPr>
                      <w:rFonts w:hint="default" w:cs="Times New Roman"/>
                      <w:kern w:val="0"/>
                      <w:sz w:val="21"/>
                      <w:szCs w:val="21"/>
                      <w:lang w:val="en-US" w:eastAsia="zh-CN"/>
                    </w:rPr>
                  </w:pPr>
                  <w:r>
                    <w:rPr>
                      <w:rFonts w:hint="eastAsia"/>
                      <w:lang w:val="en-US" w:eastAsia="zh-CN"/>
                    </w:rPr>
                    <w:t>4#厂房焊接烟尘</w:t>
                  </w:r>
                </w:p>
              </w:tc>
              <w:tc>
                <w:tcPr>
                  <w:tcW w:w="1111" w:type="pct"/>
                  <w:shd w:val="clear" w:color="auto" w:fill="auto"/>
                  <w:vAlign w:val="center"/>
                </w:tcPr>
                <w:p w14:paraId="36BD8359">
                  <w:pPr>
                    <w:pStyle w:val="33"/>
                    <w:bidi w:val="0"/>
                    <w:ind w:left="0" w:leftChars="0" w:right="0" w:rightChars="0" w:firstLine="0" w:firstLineChars="0"/>
                    <w:rPr>
                      <w:rFonts w:hint="eastAsia"/>
                      <w:lang w:val="en-US" w:eastAsia="zh-CN"/>
                    </w:rPr>
                  </w:pPr>
                  <w:r>
                    <w:rPr>
                      <w:rFonts w:hint="eastAsia"/>
                      <w:lang w:val="en-US" w:eastAsia="zh-CN"/>
                    </w:rPr>
                    <w:t>锡焊烟尘净化器</w:t>
                  </w:r>
                </w:p>
              </w:tc>
              <w:tc>
                <w:tcPr>
                  <w:tcW w:w="1119" w:type="pct"/>
                  <w:shd w:val="clear" w:color="auto" w:fill="auto"/>
                  <w:vAlign w:val="center"/>
                </w:tcPr>
                <w:p w14:paraId="7935C15C">
                  <w:pPr>
                    <w:pStyle w:val="33"/>
                    <w:bidi w:val="0"/>
                    <w:ind w:left="0" w:leftChars="0" w:right="0" w:rightChars="0" w:firstLine="0" w:firstLineChars="0"/>
                    <w:rPr>
                      <w:rFonts w:hint="eastAsia"/>
                      <w:lang w:val="en-US" w:eastAsia="zh-CN"/>
                    </w:rPr>
                  </w:pPr>
                  <w:r>
                    <w:rPr>
                      <w:rFonts w:hint="eastAsia"/>
                      <w:lang w:val="en-US" w:eastAsia="zh-CN"/>
                    </w:rPr>
                    <w:t>锡焊烟尘净化器</w:t>
                  </w:r>
                </w:p>
              </w:tc>
              <w:tc>
                <w:tcPr>
                  <w:tcW w:w="504" w:type="pct"/>
                  <w:vAlign w:val="center"/>
                </w:tcPr>
                <w:p w14:paraId="6C004684">
                  <w:pPr>
                    <w:pStyle w:val="33"/>
                    <w:bidi w:val="0"/>
                    <w:ind w:left="0" w:leftChars="0" w:right="0" w:rightChars="0" w:firstLine="0" w:firstLineChars="0"/>
                    <w:rPr>
                      <w:rFonts w:hint="eastAsia"/>
                      <w:lang w:val="en-US" w:eastAsia="zh-CN"/>
                    </w:rPr>
                  </w:pPr>
                  <w:r>
                    <w:rPr>
                      <w:rFonts w:hint="eastAsia"/>
                      <w:lang w:val="en-US" w:eastAsia="zh-CN"/>
                    </w:rPr>
                    <w:t>落实</w:t>
                  </w:r>
                </w:p>
              </w:tc>
              <w:tc>
                <w:tcPr>
                  <w:tcW w:w="1378" w:type="pct"/>
                  <w:vMerge w:val="restart"/>
                  <w:tcBorders>
                    <w:right w:val="single" w:color="000000" w:sz="8" w:space="0"/>
                  </w:tcBorders>
                  <w:shd w:val="clear" w:color="auto" w:fill="auto"/>
                  <w:vAlign w:val="center"/>
                </w:tcPr>
                <w:p w14:paraId="17E01EAD">
                  <w:pPr>
                    <w:keepNext w:val="0"/>
                    <w:keepLines w:val="0"/>
                    <w:suppressLineNumbers w:val="0"/>
                    <w:spacing w:before="0" w:beforeAutospacing="0" w:after="0" w:afterAutospacing="0" w:line="240" w:lineRule="auto"/>
                    <w:ind w:left="0" w:right="0" w:firstLine="0" w:firstLineChars="0"/>
                    <w:jc w:val="center"/>
                    <w:rPr>
                      <w:rFonts w:hint="eastAsia"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《合成树脂工业污染物排放标准》（GB31572-2015（含2024年修改单））</w:t>
                  </w:r>
                </w:p>
              </w:tc>
            </w:tr>
            <w:tr w14:paraId="64EC7A7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tcBorders>
                  <w:shd w:val="clear" w:color="auto" w:fill="auto"/>
                  <w:vAlign w:val="center"/>
                </w:tcPr>
                <w:p w14:paraId="1E0A86EF">
                  <w:pPr>
                    <w:keepNext w:val="0"/>
                    <w:keepLines w:val="0"/>
                    <w:suppressLineNumbers w:val="0"/>
                    <w:spacing w:before="0" w:beforeAutospacing="0" w:after="0" w:afterAutospacing="0" w:line="240" w:lineRule="auto"/>
                    <w:ind w:left="0" w:right="0" w:firstLine="0" w:firstLineChars="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6</w:t>
                  </w:r>
                </w:p>
              </w:tc>
              <w:tc>
                <w:tcPr>
                  <w:tcW w:w="627" w:type="pct"/>
                  <w:tcBorders>
                    <w:bottom w:val="single" w:color="auto" w:sz="4" w:space="0"/>
                  </w:tcBorders>
                  <w:shd w:val="clear" w:color="auto" w:fill="auto"/>
                  <w:vAlign w:val="center"/>
                </w:tcPr>
                <w:p w14:paraId="50B249BF">
                  <w:pPr>
                    <w:pStyle w:val="33"/>
                    <w:bidi w:val="0"/>
                    <w:ind w:left="0" w:leftChars="0" w:right="0" w:rightChars="0" w:firstLine="0" w:firstLineChars="0"/>
                    <w:rPr>
                      <w:rFonts w:hint="default" w:cs="Times New Roman"/>
                      <w:kern w:val="0"/>
                      <w:sz w:val="21"/>
                      <w:szCs w:val="21"/>
                      <w:lang w:val="en-US" w:eastAsia="zh-CN"/>
                    </w:rPr>
                  </w:pPr>
                  <w:r>
                    <w:rPr>
                      <w:rFonts w:hint="eastAsia"/>
                      <w:lang w:val="en-US" w:eastAsia="zh-CN"/>
                    </w:rPr>
                    <w:t>4#厂房切割粉尘</w:t>
                  </w:r>
                </w:p>
              </w:tc>
              <w:tc>
                <w:tcPr>
                  <w:tcW w:w="1111" w:type="pct"/>
                  <w:shd w:val="clear" w:color="auto" w:fill="auto"/>
                  <w:vAlign w:val="center"/>
                </w:tcPr>
                <w:p w14:paraId="3C4CC71E">
                  <w:pPr>
                    <w:pStyle w:val="33"/>
                    <w:bidi w:val="0"/>
                    <w:ind w:left="0" w:leftChars="0" w:right="0" w:rightChars="0" w:firstLine="0" w:firstLineChars="0"/>
                    <w:rPr>
                      <w:rFonts w:hint="eastAsia"/>
                      <w:lang w:val="en-US" w:eastAsia="zh-CN"/>
                    </w:rPr>
                  </w:pPr>
                  <w:r>
                    <w:rPr>
                      <w:rFonts w:hint="eastAsia"/>
                      <w:lang w:val="en-US" w:eastAsia="zh-CN"/>
                    </w:rPr>
                    <w:t>滤芯除尘器</w:t>
                  </w:r>
                </w:p>
              </w:tc>
              <w:tc>
                <w:tcPr>
                  <w:tcW w:w="1119" w:type="pct"/>
                  <w:shd w:val="clear" w:color="auto" w:fill="auto"/>
                  <w:vAlign w:val="center"/>
                </w:tcPr>
                <w:p w14:paraId="3492E73F">
                  <w:pPr>
                    <w:pStyle w:val="33"/>
                    <w:bidi w:val="0"/>
                    <w:ind w:left="0" w:leftChars="0" w:right="0" w:rightChars="0" w:firstLine="0" w:firstLineChars="0"/>
                    <w:rPr>
                      <w:rFonts w:hint="eastAsia"/>
                      <w:lang w:val="en-US" w:eastAsia="zh-CN"/>
                    </w:rPr>
                  </w:pPr>
                  <w:r>
                    <w:rPr>
                      <w:rFonts w:hint="eastAsia"/>
                      <w:lang w:val="en-US" w:eastAsia="zh-CN"/>
                    </w:rPr>
                    <w:t>滤芯除尘器</w:t>
                  </w:r>
                </w:p>
              </w:tc>
              <w:tc>
                <w:tcPr>
                  <w:tcW w:w="504" w:type="pct"/>
                  <w:vAlign w:val="center"/>
                </w:tcPr>
                <w:p w14:paraId="5D1748E0">
                  <w:pPr>
                    <w:pStyle w:val="33"/>
                    <w:bidi w:val="0"/>
                    <w:ind w:left="0" w:leftChars="0" w:right="0" w:rightChars="0" w:firstLine="0" w:firstLineChars="0"/>
                    <w:rPr>
                      <w:rFonts w:hint="eastAsia"/>
                      <w:lang w:val="en-US" w:eastAsia="zh-CN"/>
                    </w:rPr>
                  </w:pPr>
                  <w:r>
                    <w:rPr>
                      <w:rFonts w:hint="eastAsia"/>
                      <w:lang w:val="en-US" w:eastAsia="zh-CN"/>
                    </w:rPr>
                    <w:t>落实</w:t>
                  </w:r>
                </w:p>
              </w:tc>
              <w:tc>
                <w:tcPr>
                  <w:tcW w:w="1378" w:type="pct"/>
                  <w:vMerge w:val="continue"/>
                  <w:tcBorders>
                    <w:right w:val="single" w:color="000000" w:sz="8" w:space="0"/>
                  </w:tcBorders>
                  <w:shd w:val="clear" w:color="auto" w:fill="auto"/>
                  <w:vAlign w:val="center"/>
                </w:tcPr>
                <w:p w14:paraId="163D3921">
                  <w:pPr>
                    <w:keepNext w:val="0"/>
                    <w:keepLines w:val="0"/>
                    <w:suppressLineNumbers w:val="0"/>
                    <w:spacing w:before="0" w:beforeAutospacing="0" w:after="0" w:afterAutospacing="0" w:line="240" w:lineRule="auto"/>
                    <w:ind w:left="0" w:right="0" w:firstLine="0" w:firstLineChars="0"/>
                    <w:jc w:val="center"/>
                    <w:rPr>
                      <w:rFonts w:hint="eastAsia" w:cs="Times New Roman" w:eastAsiaTheme="minorEastAsia"/>
                      <w:color w:val="auto"/>
                      <w:sz w:val="21"/>
                      <w:szCs w:val="21"/>
                      <w:lang w:val="en-US" w:eastAsia="zh-CN"/>
                    </w:rPr>
                  </w:pPr>
                </w:p>
              </w:tc>
            </w:tr>
            <w:tr w14:paraId="766CD6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left w:val="single" w:color="000000" w:sz="8" w:space="0"/>
                    <w:right w:val="single" w:color="000000" w:sz="8" w:space="0"/>
                  </w:tcBorders>
                  <w:shd w:val="clear" w:color="auto" w:fill="auto"/>
                  <w:vAlign w:val="center"/>
                </w:tcPr>
                <w:p w14:paraId="54E49E8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二、水污染源</w:t>
                  </w:r>
                </w:p>
              </w:tc>
            </w:tr>
            <w:tr w14:paraId="53960C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bottom w:val="single" w:color="auto" w:sz="4" w:space="0"/>
                  </w:tcBorders>
                  <w:shd w:val="clear" w:color="auto" w:fill="auto"/>
                  <w:vAlign w:val="center"/>
                </w:tcPr>
                <w:p w14:paraId="7061062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27" w:type="pct"/>
                  <w:tcBorders>
                    <w:bottom w:val="single" w:color="auto" w:sz="4" w:space="0"/>
                  </w:tcBorders>
                  <w:shd w:val="clear" w:color="auto" w:fill="auto"/>
                  <w:vAlign w:val="center"/>
                </w:tcPr>
                <w:p w14:paraId="00BFACE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雨污分流</w:t>
                  </w:r>
                </w:p>
              </w:tc>
              <w:tc>
                <w:tcPr>
                  <w:tcW w:w="1111" w:type="pct"/>
                  <w:tcBorders>
                    <w:bottom w:val="single" w:color="auto" w:sz="4" w:space="0"/>
                  </w:tcBorders>
                  <w:shd w:val="clear" w:color="auto" w:fill="auto"/>
                  <w:vAlign w:val="center"/>
                </w:tcPr>
                <w:p w14:paraId="36A3B50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雨污分流管道、排污口规范化</w:t>
                  </w:r>
                </w:p>
              </w:tc>
              <w:tc>
                <w:tcPr>
                  <w:tcW w:w="1119" w:type="pct"/>
                  <w:tcBorders>
                    <w:bottom w:val="single" w:color="auto" w:sz="4" w:space="0"/>
                  </w:tcBorders>
                  <w:shd w:val="clear" w:color="auto" w:fill="auto"/>
                  <w:vAlign w:val="center"/>
                </w:tcPr>
                <w:p w14:paraId="72E2990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雨污分流管道、排污口规范化</w:t>
                  </w:r>
                </w:p>
              </w:tc>
              <w:tc>
                <w:tcPr>
                  <w:tcW w:w="504" w:type="pct"/>
                  <w:tcBorders>
                    <w:bottom w:val="single" w:color="auto" w:sz="4" w:space="0"/>
                  </w:tcBorders>
                  <w:vAlign w:val="center"/>
                </w:tcPr>
                <w:p w14:paraId="0BD2319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78" w:type="pct"/>
                  <w:tcBorders>
                    <w:bottom w:val="single" w:color="auto" w:sz="4" w:space="0"/>
                    <w:right w:val="single" w:color="000000" w:sz="8" w:space="0"/>
                  </w:tcBorders>
                  <w:shd w:val="clear" w:color="auto" w:fill="auto"/>
                  <w:vAlign w:val="center"/>
                </w:tcPr>
                <w:p w14:paraId="4666424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措施到位</w:t>
                  </w:r>
                </w:p>
              </w:tc>
            </w:tr>
            <w:tr w14:paraId="6720B2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bottom w:val="single" w:color="auto" w:sz="4" w:space="0"/>
                  </w:tcBorders>
                  <w:shd w:val="clear" w:color="auto" w:fill="auto"/>
                  <w:vAlign w:val="center"/>
                </w:tcPr>
                <w:p w14:paraId="072DAE1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2</w:t>
                  </w:r>
                </w:p>
              </w:tc>
              <w:tc>
                <w:tcPr>
                  <w:tcW w:w="627" w:type="pct"/>
                  <w:tcBorders>
                    <w:bottom w:val="single" w:color="auto" w:sz="4" w:space="0"/>
                  </w:tcBorders>
                  <w:shd w:val="clear" w:color="auto" w:fill="auto"/>
                  <w:vAlign w:val="center"/>
                </w:tcPr>
                <w:p w14:paraId="005094AF">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eastAsiaTheme="minorEastAsia"/>
                      <w:color w:val="auto"/>
                      <w:sz w:val="21"/>
                      <w:szCs w:val="21"/>
                    </w:rPr>
                    <w:t>生活污水</w:t>
                  </w:r>
                </w:p>
              </w:tc>
              <w:tc>
                <w:tcPr>
                  <w:tcW w:w="1111" w:type="pct"/>
                  <w:shd w:val="clear" w:color="auto" w:fill="auto"/>
                  <w:vAlign w:val="center"/>
                </w:tcPr>
                <w:p w14:paraId="3ABAF65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eastAsia="zh-CN"/>
                    </w:rPr>
                    <w:t>通过</w:t>
                  </w:r>
                  <w:r>
                    <w:rPr>
                      <w:rFonts w:hint="eastAsia" w:cs="Times New Roman" w:eastAsiaTheme="minorEastAsia"/>
                      <w:color w:val="auto"/>
                      <w:sz w:val="21"/>
                      <w:szCs w:val="21"/>
                      <w:lang w:val="en-US" w:eastAsia="zh-CN"/>
                    </w:rPr>
                    <w:t>隔油池、</w:t>
                  </w:r>
                  <w:r>
                    <w:rPr>
                      <w:rFonts w:hint="default" w:ascii="Times New Roman" w:hAnsi="Times New Roman" w:cs="Times New Roman" w:eastAsiaTheme="minorEastAsia"/>
                      <w:color w:val="auto"/>
                      <w:sz w:val="21"/>
                      <w:szCs w:val="21"/>
                      <w:lang w:eastAsia="zh-CN"/>
                    </w:rPr>
                    <w:t>化粪池处理后</w:t>
                  </w:r>
                  <w:r>
                    <w:rPr>
                      <w:rFonts w:hint="eastAsia" w:cs="Times New Roman" w:eastAsiaTheme="minorEastAsia"/>
                      <w:color w:val="auto"/>
                      <w:sz w:val="21"/>
                      <w:szCs w:val="21"/>
                      <w:lang w:val="en-US" w:eastAsia="zh-CN"/>
                    </w:rPr>
                    <w:t>排入马窝污水处理厂</w:t>
                  </w:r>
                </w:p>
              </w:tc>
              <w:tc>
                <w:tcPr>
                  <w:tcW w:w="1119" w:type="pct"/>
                  <w:shd w:val="clear" w:color="auto" w:fill="auto"/>
                  <w:vAlign w:val="center"/>
                </w:tcPr>
                <w:p w14:paraId="5F6D3AD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eastAsia="zh-CN"/>
                    </w:rPr>
                    <w:t>通过</w:t>
                  </w:r>
                  <w:r>
                    <w:rPr>
                      <w:rFonts w:hint="eastAsia" w:cs="Times New Roman" w:eastAsiaTheme="minorEastAsia"/>
                      <w:color w:val="auto"/>
                      <w:sz w:val="21"/>
                      <w:szCs w:val="21"/>
                      <w:lang w:val="en-US" w:eastAsia="zh-CN"/>
                    </w:rPr>
                    <w:t>隔油池、</w:t>
                  </w:r>
                  <w:r>
                    <w:rPr>
                      <w:rFonts w:hint="default" w:ascii="Times New Roman" w:hAnsi="Times New Roman" w:cs="Times New Roman" w:eastAsiaTheme="minorEastAsia"/>
                      <w:color w:val="auto"/>
                      <w:sz w:val="21"/>
                      <w:szCs w:val="21"/>
                      <w:lang w:eastAsia="zh-CN"/>
                    </w:rPr>
                    <w:t>化粪池处理后</w:t>
                  </w:r>
                  <w:r>
                    <w:rPr>
                      <w:rFonts w:hint="eastAsia" w:cs="Times New Roman" w:eastAsiaTheme="minorEastAsia"/>
                      <w:color w:val="auto"/>
                      <w:sz w:val="21"/>
                      <w:szCs w:val="21"/>
                      <w:lang w:val="en-US" w:eastAsia="zh-CN"/>
                    </w:rPr>
                    <w:t>排入马窝污水处理厂</w:t>
                  </w:r>
                </w:p>
              </w:tc>
              <w:tc>
                <w:tcPr>
                  <w:tcW w:w="504" w:type="pct"/>
                  <w:vAlign w:val="center"/>
                </w:tcPr>
                <w:p w14:paraId="50B59B2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78" w:type="pct"/>
                  <w:tcBorders>
                    <w:right w:val="single" w:color="000000" w:sz="8" w:space="0"/>
                  </w:tcBorders>
                  <w:shd w:val="clear" w:color="auto" w:fill="auto"/>
                  <w:vAlign w:val="center"/>
                </w:tcPr>
                <w:p w14:paraId="2FEC43F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lang w:eastAsia="zh-CN"/>
                    </w:rPr>
                    <w:t>马窝污水处理厂接管标准</w:t>
                  </w:r>
                </w:p>
              </w:tc>
            </w:tr>
            <w:tr w14:paraId="60D133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left w:val="single" w:color="000000" w:sz="8" w:space="0"/>
                    <w:bottom w:val="single" w:color="auto" w:sz="4" w:space="0"/>
                    <w:right w:val="single" w:color="000000" w:sz="8" w:space="0"/>
                  </w:tcBorders>
                  <w:shd w:val="clear" w:color="auto" w:fill="auto"/>
                  <w:vAlign w:val="center"/>
                </w:tcPr>
                <w:p w14:paraId="344873F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三、噪声</w:t>
                  </w:r>
                </w:p>
              </w:tc>
            </w:tr>
            <w:tr w14:paraId="532229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bottom w:val="single" w:color="auto" w:sz="4" w:space="0"/>
                  </w:tcBorders>
                  <w:shd w:val="clear" w:color="auto" w:fill="auto"/>
                  <w:vAlign w:val="center"/>
                </w:tcPr>
                <w:p w14:paraId="202265F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27" w:type="pct"/>
                  <w:tcBorders>
                    <w:bottom w:val="single" w:color="auto" w:sz="4" w:space="0"/>
                  </w:tcBorders>
                  <w:shd w:val="clear" w:color="auto" w:fill="auto"/>
                  <w:vAlign w:val="center"/>
                </w:tcPr>
                <w:p w14:paraId="659F2BC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噪声</w:t>
                  </w:r>
                </w:p>
              </w:tc>
              <w:tc>
                <w:tcPr>
                  <w:tcW w:w="1111" w:type="pct"/>
                  <w:tcBorders>
                    <w:bottom w:val="single" w:color="auto" w:sz="4" w:space="0"/>
                  </w:tcBorders>
                  <w:shd w:val="clear" w:color="auto" w:fill="auto"/>
                  <w:vAlign w:val="center"/>
                </w:tcPr>
                <w:p w14:paraId="6F40AF0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选用低噪声设备；将噪声大的设备设置在车间中央、高噪声设备安装时采用减振垫，生产时不开门窗；加强生产设备的维护保养。</w:t>
                  </w:r>
                </w:p>
              </w:tc>
              <w:tc>
                <w:tcPr>
                  <w:tcW w:w="1119" w:type="pct"/>
                  <w:tcBorders>
                    <w:bottom w:val="single" w:color="auto" w:sz="4" w:space="0"/>
                  </w:tcBorders>
                  <w:shd w:val="clear" w:color="auto" w:fill="auto"/>
                  <w:vAlign w:val="center"/>
                </w:tcPr>
                <w:p w14:paraId="1C113B5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选用低噪声设备；将噪声大的设备设置在车间中央、高噪声设备安装时采用减振垫，生产时不开门窗；加强生产设备的维护保养。</w:t>
                  </w:r>
                </w:p>
              </w:tc>
              <w:tc>
                <w:tcPr>
                  <w:tcW w:w="504" w:type="pct"/>
                  <w:tcBorders>
                    <w:bottom w:val="single" w:color="auto" w:sz="4" w:space="0"/>
                  </w:tcBorders>
                  <w:vAlign w:val="center"/>
                </w:tcPr>
                <w:p w14:paraId="7C09899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78" w:type="pct"/>
                  <w:tcBorders>
                    <w:bottom w:val="single" w:color="auto" w:sz="4" w:space="0"/>
                    <w:right w:val="single" w:color="000000" w:sz="8" w:space="0"/>
                  </w:tcBorders>
                  <w:shd w:val="clear" w:color="auto" w:fill="auto"/>
                  <w:vAlign w:val="center"/>
                </w:tcPr>
                <w:p w14:paraId="195AD02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符合</w:t>
                  </w:r>
                  <w:r>
                    <w:rPr>
                      <w:rFonts w:hint="default" w:ascii="Times New Roman" w:hAnsi="Times New Roman" w:cs="Times New Roman" w:eastAsiaTheme="minorEastAsia"/>
                      <w:color w:val="auto"/>
                      <w:sz w:val="21"/>
                      <w:szCs w:val="21"/>
                    </w:rPr>
                    <w:t>《工业企业厂界环境噪声排放标准》（GB12348-2008）中</w:t>
                  </w:r>
                  <w:r>
                    <w:rPr>
                      <w:rFonts w:hint="eastAsia" w:cs="Times New Roman" w:eastAsiaTheme="minorEastAsia"/>
                      <w:color w:val="auto"/>
                      <w:sz w:val="21"/>
                      <w:szCs w:val="21"/>
                      <w:lang w:val="en-US" w:eastAsia="zh-CN"/>
                    </w:rPr>
                    <w:t>3</w:t>
                  </w:r>
                  <w:r>
                    <w:rPr>
                      <w:rFonts w:hint="default" w:ascii="Times New Roman" w:hAnsi="Times New Roman" w:cs="Times New Roman" w:eastAsiaTheme="minorEastAsia"/>
                      <w:color w:val="auto"/>
                      <w:sz w:val="21"/>
                      <w:szCs w:val="21"/>
                    </w:rPr>
                    <w:t>类标准</w:t>
                  </w:r>
                </w:p>
              </w:tc>
            </w:tr>
            <w:tr w14:paraId="0AD0F94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left w:val="single" w:color="000000" w:sz="8" w:space="0"/>
                    <w:bottom w:val="single" w:color="auto" w:sz="4" w:space="0"/>
                    <w:right w:val="single" w:color="000000" w:sz="8" w:space="0"/>
                  </w:tcBorders>
                  <w:shd w:val="clear" w:color="auto" w:fill="auto"/>
                  <w:vAlign w:val="center"/>
                </w:tcPr>
                <w:p w14:paraId="46145F3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四、固体废物</w:t>
                  </w:r>
                </w:p>
              </w:tc>
            </w:tr>
            <w:tr w14:paraId="242E6E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bottom w:val="single" w:color="auto" w:sz="4" w:space="0"/>
                  </w:tcBorders>
                  <w:shd w:val="clear" w:color="auto" w:fill="auto"/>
                  <w:vAlign w:val="center"/>
                </w:tcPr>
                <w:p w14:paraId="50EEE29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27" w:type="pct"/>
                  <w:tcBorders>
                    <w:bottom w:val="single" w:color="auto" w:sz="4" w:space="0"/>
                  </w:tcBorders>
                  <w:shd w:val="clear" w:color="auto" w:fill="auto"/>
                  <w:vAlign w:val="center"/>
                </w:tcPr>
                <w:p w14:paraId="2B185A54">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color w:val="auto"/>
                      <w:kern w:val="2"/>
                      <w:sz w:val="21"/>
                      <w:szCs w:val="21"/>
                      <w:lang w:val="en-US" w:eastAsia="zh-CN" w:bidi="ar-SA"/>
                    </w:rPr>
                  </w:pPr>
                  <w:r>
                    <w:rPr>
                      <w:rFonts w:hint="eastAsia" w:cs="Times New Roman" w:eastAsiaTheme="minorEastAsia"/>
                      <w:color w:val="auto"/>
                      <w:sz w:val="21"/>
                      <w:szCs w:val="21"/>
                      <w:lang w:val="en-US" w:eastAsia="zh-CN"/>
                    </w:rPr>
                    <w:t>一般固废间</w:t>
                  </w:r>
                </w:p>
              </w:tc>
              <w:tc>
                <w:tcPr>
                  <w:tcW w:w="1111" w:type="pct"/>
                  <w:shd w:val="clear" w:color="auto" w:fill="auto"/>
                  <w:vAlign w:val="center"/>
                </w:tcPr>
                <w:p w14:paraId="0D644761">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eastAsiaTheme="minorEastAsia"/>
                      <w:color w:val="auto"/>
                      <w:sz w:val="21"/>
                      <w:szCs w:val="21"/>
                    </w:rPr>
                    <w:t>要求新建</w:t>
                  </w:r>
                  <w:r>
                    <w:rPr>
                      <w:rFonts w:hint="eastAsia" w:cs="Times New Roman" w:eastAsiaTheme="minorEastAsia"/>
                      <w:color w:val="auto"/>
                      <w:sz w:val="21"/>
                      <w:szCs w:val="21"/>
                      <w:lang w:val="en-US" w:eastAsia="zh-CN"/>
                    </w:rPr>
                    <w:t>2间一般固废间，位于1#厂房5层东北侧（占地面积约50m2）和3#厂房1层东南侧（占地面积约10m2），废包装材料、废铜材、不合格产品等暂存于一般固废间，集中收集后外售。</w:t>
                  </w:r>
                </w:p>
              </w:tc>
              <w:tc>
                <w:tcPr>
                  <w:tcW w:w="1119" w:type="pct"/>
                  <w:shd w:val="clear" w:color="auto" w:fill="auto"/>
                  <w:vAlign w:val="center"/>
                </w:tcPr>
                <w:p w14:paraId="708D8AEE">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eastAsiaTheme="minorEastAsia"/>
                      <w:color w:val="auto"/>
                      <w:sz w:val="21"/>
                      <w:szCs w:val="21"/>
                      <w:lang w:eastAsia="zh-CN"/>
                    </w:rPr>
                    <w:t>已建设</w:t>
                  </w:r>
                </w:p>
              </w:tc>
              <w:tc>
                <w:tcPr>
                  <w:tcW w:w="504" w:type="pct"/>
                  <w:tcBorders>
                    <w:bottom w:val="single" w:color="auto" w:sz="4" w:space="0"/>
                  </w:tcBorders>
                  <w:vAlign w:val="center"/>
                </w:tcPr>
                <w:p w14:paraId="67D5A04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78" w:type="pct"/>
                  <w:vMerge w:val="restart"/>
                  <w:tcBorders>
                    <w:right w:val="single" w:color="000000" w:sz="8" w:space="0"/>
                  </w:tcBorders>
                  <w:shd w:val="clear" w:color="auto" w:fill="auto"/>
                  <w:vAlign w:val="center"/>
                </w:tcPr>
                <w:p w14:paraId="0A55259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各类固废均得到妥善处置</w:t>
                  </w:r>
                </w:p>
              </w:tc>
            </w:tr>
            <w:tr w14:paraId="58A5E47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8" w:type="pct"/>
                  <w:tcBorders>
                    <w:left w:val="single" w:color="000000" w:sz="8" w:space="0"/>
                    <w:bottom w:val="single" w:color="auto" w:sz="4" w:space="0"/>
                  </w:tcBorders>
                  <w:shd w:val="clear" w:color="auto" w:fill="auto"/>
                  <w:vAlign w:val="center"/>
                </w:tcPr>
                <w:p w14:paraId="59EBD82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2</w:t>
                  </w:r>
                </w:p>
              </w:tc>
              <w:tc>
                <w:tcPr>
                  <w:tcW w:w="627" w:type="pct"/>
                  <w:tcBorders>
                    <w:bottom w:val="single" w:color="auto" w:sz="4" w:space="0"/>
                  </w:tcBorders>
                  <w:shd w:val="clear" w:color="auto" w:fill="auto"/>
                  <w:vAlign w:val="center"/>
                </w:tcPr>
                <w:p w14:paraId="3018716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危废间</w:t>
                  </w:r>
                </w:p>
              </w:tc>
              <w:tc>
                <w:tcPr>
                  <w:tcW w:w="1111" w:type="pct"/>
                  <w:shd w:val="clear" w:color="auto" w:fill="auto"/>
                  <w:vAlign w:val="center"/>
                </w:tcPr>
                <w:p w14:paraId="691FDD7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要求</w:t>
                  </w:r>
                  <w:r>
                    <w:rPr>
                      <w:rFonts w:hint="eastAsia" w:cs="Times New Roman"/>
                      <w:color w:val="auto"/>
                      <w:sz w:val="21"/>
                      <w:szCs w:val="21"/>
                      <w:lang w:val="en-US" w:eastAsia="zh-CN"/>
                    </w:rPr>
                    <w:t>4</w:t>
                  </w:r>
                  <w:r>
                    <w:rPr>
                      <w:rFonts w:hint="default" w:ascii="Times New Roman" w:hAnsi="Times New Roman" w:eastAsia="宋体" w:cs="Times New Roman"/>
                      <w:color w:val="auto"/>
                      <w:sz w:val="21"/>
                      <w:szCs w:val="21"/>
                    </w:rPr>
                    <w:t>#厂房1层</w:t>
                  </w:r>
                  <w:r>
                    <w:rPr>
                      <w:rFonts w:hint="eastAsia" w:cs="Times New Roman"/>
                      <w:color w:val="auto"/>
                      <w:sz w:val="21"/>
                      <w:szCs w:val="21"/>
                      <w:lang w:val="en-US" w:eastAsia="zh-CN"/>
                    </w:rPr>
                    <w:t>西南侧</w:t>
                  </w:r>
                  <w:r>
                    <w:rPr>
                      <w:rFonts w:hint="default" w:ascii="Times New Roman" w:hAnsi="Times New Roman" w:eastAsia="宋体" w:cs="Times New Roman"/>
                      <w:color w:val="auto"/>
                      <w:sz w:val="21"/>
                      <w:szCs w:val="21"/>
                    </w:rPr>
                    <w:t>（占地面积约</w:t>
                  </w:r>
                  <w:r>
                    <w:rPr>
                      <w:rFonts w:hint="eastAsia" w:cs="Times New Roman"/>
                      <w:color w:val="auto"/>
                      <w:sz w:val="21"/>
                      <w:szCs w:val="21"/>
                      <w:lang w:val="en-US" w:eastAsia="zh-CN"/>
                    </w:rPr>
                    <w:t>5</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 w:val="21"/>
                      <w:szCs w:val="21"/>
                    </w:rPr>
                    <w:t>）</w:t>
                  </w:r>
                  <w:r>
                    <w:rPr>
                      <w:rFonts w:hint="eastAsia" w:cs="Times New Roman"/>
                      <w:color w:val="auto"/>
                      <w:sz w:val="21"/>
                      <w:szCs w:val="21"/>
                      <w:lang w:val="en-US" w:eastAsia="zh-CN"/>
                    </w:rPr>
                    <w:t>建设危废间</w:t>
                  </w:r>
                  <w:r>
                    <w:rPr>
                      <w:rFonts w:hint="default" w:ascii="Times New Roman" w:hAnsi="Times New Roman" w:eastAsia="宋体" w:cs="Times New Roman"/>
                      <w:color w:val="auto"/>
                      <w:sz w:val="21"/>
                      <w:szCs w:val="21"/>
                    </w:rPr>
                    <w:t>，废活性炭、废润滑油等危险废物经收集后交有危险废物处置资质的单位处置；废包装桶由原厂家回收利用</w:t>
                  </w:r>
                </w:p>
              </w:tc>
              <w:tc>
                <w:tcPr>
                  <w:tcW w:w="1119" w:type="pct"/>
                  <w:shd w:val="clear" w:color="auto" w:fill="auto"/>
                  <w:vAlign w:val="center"/>
                </w:tcPr>
                <w:p w14:paraId="0EA83EE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lang w:eastAsia="zh-CN"/>
                    </w:rPr>
                    <w:t>已建设</w:t>
                  </w:r>
                </w:p>
              </w:tc>
              <w:tc>
                <w:tcPr>
                  <w:tcW w:w="504" w:type="pct"/>
                  <w:tcBorders>
                    <w:bottom w:val="single" w:color="auto" w:sz="4" w:space="0"/>
                  </w:tcBorders>
                  <w:vAlign w:val="center"/>
                </w:tcPr>
                <w:p w14:paraId="2C6E406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78" w:type="pct"/>
                  <w:vMerge w:val="continue"/>
                  <w:tcBorders>
                    <w:right w:val="single" w:color="000000" w:sz="8" w:space="0"/>
                  </w:tcBorders>
                  <w:shd w:val="clear" w:color="auto" w:fill="auto"/>
                  <w:vAlign w:val="center"/>
                </w:tcPr>
                <w:p w14:paraId="5F5AFFF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bl>
          <w:p w14:paraId="6C8431E7">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p>
          <w:p w14:paraId="39543AFA">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p>
          <w:p w14:paraId="70B7C2DA">
            <w:pPr>
              <w:keepNext w:val="0"/>
              <w:keepLines w:val="0"/>
              <w:widowControl/>
              <w:suppressLineNumbers w:val="0"/>
              <w:adjustRightInd w:val="0"/>
              <w:snapToGrid w:val="0"/>
              <w:spacing w:before="0" w:beforeAutospacing="0" w:after="200" w:afterAutospacing="0" w:line="360" w:lineRule="exact"/>
              <w:ind w:left="0" w:right="0"/>
              <w:jc w:val="left"/>
              <w:rPr>
                <w:rFonts w:hint="default" w:ascii="Tahoma" w:hAnsi="Tahoma" w:eastAsia="仿宋_GB2312" w:cs="Times New Roman"/>
                <w:color w:val="000000"/>
                <w:kern w:val="0"/>
                <w:sz w:val="24"/>
                <w:szCs w:val="24"/>
              </w:rPr>
            </w:pPr>
          </w:p>
        </w:tc>
      </w:tr>
    </w:tbl>
    <w:p w14:paraId="0312FA6F">
      <w:pPr>
        <w:widowControl/>
        <w:adjustRightInd w:val="0"/>
        <w:snapToGrid w:val="0"/>
        <w:spacing w:after="200" w:line="360" w:lineRule="auto"/>
        <w:jc w:val="left"/>
        <w:rPr>
          <w:rFonts w:ascii="Tahoma" w:hAnsi="Tahoma" w:eastAsia="仿宋_GB2312" w:cs="Times New Roman"/>
          <w:color w:val="000000"/>
          <w:kern w:val="0"/>
          <w:sz w:val="24"/>
          <w:szCs w:val="24"/>
        </w:rPr>
      </w:pPr>
    </w:p>
    <w:p w14:paraId="24BE0D15">
      <w:pPr>
        <w:pStyle w:val="2"/>
        <w:bidi w:val="0"/>
      </w:pPr>
      <w:r>
        <w:t>表</w:t>
      </w:r>
      <w:r>
        <w:rPr>
          <w:rFonts w:hint="eastAsia"/>
        </w:rPr>
        <w:t>四</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72AFD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78C8FBE2">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建设项目环境影响报告表主要结论及审批部门审批决定：</w:t>
            </w:r>
          </w:p>
          <w:p w14:paraId="3A6C187F">
            <w:pPr>
              <w:pStyle w:val="3"/>
              <w:suppressLineNumbers w:val="0"/>
              <w:bidi w:val="0"/>
              <w:spacing w:before="0" w:beforeAutospacing="0" w:after="0" w:afterAutospacing="0"/>
              <w:ind w:left="0" w:right="0"/>
              <w:rPr>
                <w:rFonts w:hint="default"/>
              </w:rPr>
            </w:pPr>
            <w:r>
              <w:rPr>
                <w:rFonts w:hint="eastAsia"/>
              </w:rPr>
              <w:t>4.1环境影响报告表主要结论</w:t>
            </w:r>
          </w:p>
          <w:p w14:paraId="798D1D12">
            <w:pPr>
              <w:keepNext w:val="0"/>
              <w:keepLines w:val="0"/>
              <w:widowControl/>
              <w:suppressLineNumbers w:val="0"/>
              <w:adjustRightInd w:val="0"/>
              <w:snapToGrid w:val="0"/>
              <w:spacing w:before="48" w:beforeLines="20" w:beforeAutospacing="0" w:after="0" w:afterAutospacing="0" w:line="360" w:lineRule="auto"/>
              <w:ind w:left="0" w:right="0"/>
              <w:jc w:val="center"/>
              <w:rPr>
                <w:rFonts w:hint="eastAsia" w:cs="Times New Roman" w:asciiTheme="minorEastAsia" w:hAnsiTheme="minorEastAsia"/>
                <w:b/>
                <w:color w:val="000000"/>
                <w:kern w:val="0"/>
                <w:sz w:val="24"/>
                <w:szCs w:val="24"/>
              </w:rPr>
            </w:pPr>
            <w:r>
              <w:rPr>
                <w:rFonts w:hint="eastAsia" w:cs="Times New Roman" w:asciiTheme="minorEastAsia" w:hAnsiTheme="minorEastAsia"/>
                <w:b/>
                <w:color w:val="000000"/>
                <w:kern w:val="0"/>
                <w:sz w:val="24"/>
                <w:szCs w:val="24"/>
              </w:rPr>
              <w:t>表4</w:t>
            </w:r>
            <w:r>
              <w:rPr>
                <w:rFonts w:hint="eastAsia" w:cs="Times New Roman" w:asciiTheme="minorEastAsia" w:hAnsiTheme="minorEastAsia"/>
                <w:b/>
                <w:color w:val="000000"/>
                <w:kern w:val="0"/>
                <w:sz w:val="24"/>
                <w:szCs w:val="24"/>
                <w:lang w:val="en-US" w:eastAsia="zh-CN"/>
              </w:rPr>
              <w:t>.1</w:t>
            </w:r>
            <w:r>
              <w:rPr>
                <w:rFonts w:hint="eastAsia" w:cs="Times New Roman" w:asciiTheme="minorEastAsia" w:hAnsiTheme="minorEastAsia"/>
                <w:b/>
                <w:color w:val="000000"/>
                <w:kern w:val="0"/>
                <w:sz w:val="24"/>
                <w:szCs w:val="24"/>
              </w:rPr>
              <w:t>-1 环境影响报告表落实情况一览表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1196"/>
              <w:gridCol w:w="6610"/>
            </w:tblGrid>
            <w:tr w14:paraId="3075F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688A871C">
                  <w:pPr>
                    <w:pStyle w:val="33"/>
                    <w:keepNext w:val="0"/>
                    <w:keepLines w:val="0"/>
                    <w:suppressLineNumbers w:val="0"/>
                    <w:bidi w:val="0"/>
                    <w:spacing w:before="0" w:beforeAutospacing="0" w:after="0" w:afterAutospacing="0"/>
                    <w:ind w:left="0" w:right="0"/>
                    <w:rPr>
                      <w:rFonts w:hint="default"/>
                    </w:rPr>
                  </w:pPr>
                  <w:r>
                    <w:rPr>
                      <w:rFonts w:hint="eastAsia"/>
                    </w:rPr>
                    <w:t>序号</w:t>
                  </w:r>
                </w:p>
              </w:tc>
              <w:tc>
                <w:tcPr>
                  <w:tcW w:w="1196" w:type="dxa"/>
                  <w:vAlign w:val="center"/>
                </w:tcPr>
                <w:p w14:paraId="6A77C8BB">
                  <w:pPr>
                    <w:pStyle w:val="33"/>
                    <w:keepNext w:val="0"/>
                    <w:keepLines w:val="0"/>
                    <w:suppressLineNumbers w:val="0"/>
                    <w:bidi w:val="0"/>
                    <w:spacing w:before="0" w:beforeAutospacing="0" w:after="0" w:afterAutospacing="0"/>
                    <w:ind w:left="0" w:right="0"/>
                    <w:rPr>
                      <w:rFonts w:hint="default"/>
                    </w:rPr>
                  </w:pPr>
                  <w:r>
                    <w:rPr>
                      <w:rFonts w:hint="eastAsia"/>
                    </w:rPr>
                    <w:t>项目</w:t>
                  </w:r>
                </w:p>
              </w:tc>
              <w:tc>
                <w:tcPr>
                  <w:tcW w:w="6610" w:type="dxa"/>
                  <w:vAlign w:val="center"/>
                </w:tcPr>
                <w:p w14:paraId="341D4494">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center"/>
                    <w:textAlignment w:val="auto"/>
                    <w:rPr>
                      <w:rFonts w:hint="default"/>
                    </w:rPr>
                  </w:pPr>
                  <w:r>
                    <w:rPr>
                      <w:rFonts w:hint="eastAsia"/>
                    </w:rPr>
                    <w:t>具体情况</w:t>
                  </w:r>
                </w:p>
              </w:tc>
            </w:tr>
            <w:tr w14:paraId="497C3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341B41A8">
                  <w:pPr>
                    <w:pStyle w:val="33"/>
                    <w:keepNext w:val="0"/>
                    <w:keepLines w:val="0"/>
                    <w:suppressLineNumbers w:val="0"/>
                    <w:bidi w:val="0"/>
                    <w:spacing w:before="0" w:beforeAutospacing="0" w:after="0" w:afterAutospacing="0"/>
                    <w:ind w:left="0" w:right="0"/>
                    <w:rPr>
                      <w:rFonts w:hint="eastAsia"/>
                      <w:lang w:val="en-US" w:eastAsia="zh-CN"/>
                    </w:rPr>
                  </w:pPr>
                  <w:r>
                    <w:rPr>
                      <w:rFonts w:hint="eastAsia"/>
                    </w:rPr>
                    <w:t>1</w:t>
                  </w:r>
                </w:p>
              </w:tc>
              <w:tc>
                <w:tcPr>
                  <w:tcW w:w="1196" w:type="dxa"/>
                  <w:vAlign w:val="center"/>
                </w:tcPr>
                <w:p w14:paraId="10B93B2C">
                  <w:pPr>
                    <w:pStyle w:val="33"/>
                    <w:keepNext w:val="0"/>
                    <w:keepLines w:val="0"/>
                    <w:suppressLineNumbers w:val="0"/>
                    <w:bidi w:val="0"/>
                    <w:spacing w:before="0" w:beforeAutospacing="0" w:after="0" w:afterAutospacing="0"/>
                    <w:ind w:left="0" w:right="0"/>
                    <w:rPr>
                      <w:rFonts w:hint="eastAsia"/>
                    </w:rPr>
                  </w:pPr>
                  <w:r>
                    <w:rPr>
                      <w:rFonts w:hint="eastAsia"/>
                      <w:lang w:val="en-US" w:eastAsia="zh-CN"/>
                    </w:rPr>
                    <w:t>环境质量现状评价结论</w:t>
                  </w:r>
                </w:p>
              </w:tc>
              <w:tc>
                <w:tcPr>
                  <w:tcW w:w="6610" w:type="dxa"/>
                  <w:vAlign w:val="center"/>
                </w:tcPr>
                <w:p w14:paraId="1312987B">
                  <w:pPr>
                    <w:keepNext w:val="0"/>
                    <w:keepLines w:val="0"/>
                    <w:suppressLineNumbers w:val="0"/>
                    <w:autoSpaceDE w:val="0"/>
                    <w:autoSpaceDN w:val="0"/>
                    <w:adjustRightInd w:val="0"/>
                    <w:snapToGrid w:val="0"/>
                    <w:spacing w:before="0" w:beforeAutospacing="0" w:after="0" w:afterAutospacing="0" w:line="240" w:lineRule="auto"/>
                    <w:ind w:left="0" w:right="0" w:firstLine="420"/>
                    <w:rPr>
                      <w:rFonts w:hint="eastAsia" w:cs="宋体-18030"/>
                      <w:color w:val="000000"/>
                      <w:sz w:val="21"/>
                    </w:rPr>
                  </w:pPr>
                  <w:r>
                    <w:rPr>
                      <w:rFonts w:hint="eastAsia" w:cs="宋体-18030"/>
                      <w:color w:val="000000"/>
                      <w:sz w:val="21"/>
                    </w:rPr>
                    <w:t>根据安庆市生态环境局发布的202</w:t>
                  </w:r>
                  <w:r>
                    <w:rPr>
                      <w:rFonts w:hint="eastAsia" w:cs="宋体-18030"/>
                      <w:color w:val="000000"/>
                      <w:sz w:val="21"/>
                      <w:lang w:val="en-US" w:eastAsia="zh-CN"/>
                    </w:rPr>
                    <w:t>3</w:t>
                  </w:r>
                  <w:r>
                    <w:rPr>
                      <w:rFonts w:hint="eastAsia" w:cs="宋体-18030"/>
                      <w:color w:val="000000"/>
                      <w:sz w:val="21"/>
                    </w:rPr>
                    <w:t>年区域环境质量公报，项目所在区域为环境空气质量达标区。安庆市将继续保持对大气环境整治力度，严格执行国家政策，严格污染物排放总量控制等，改善空气环境质量。</w:t>
                  </w:r>
                </w:p>
                <w:p w14:paraId="777AB426">
                  <w:pPr>
                    <w:pStyle w:val="33"/>
                    <w:ind w:firstLine="420" w:firstLineChars="200"/>
                    <w:jc w:val="left"/>
                    <w:rPr>
                      <w:rFonts w:hint="eastAsia"/>
                    </w:rPr>
                  </w:pPr>
                  <w:r>
                    <w:rPr>
                      <w:rFonts w:hint="eastAsia"/>
                    </w:rPr>
                    <w:t>根据202</w:t>
                  </w:r>
                  <w:r>
                    <w:rPr>
                      <w:rFonts w:hint="eastAsia"/>
                      <w:lang w:val="en-US" w:eastAsia="zh-CN"/>
                    </w:rPr>
                    <w:t>3</w:t>
                  </w:r>
                  <w:r>
                    <w:rPr>
                      <w:rFonts w:hint="eastAsia"/>
                    </w:rPr>
                    <w:t>年安庆市环境质量公报可知，长江安庆段水质符合《地表水环境质量标准》（GB3838-2002）中Ⅲ类标准。</w:t>
                  </w:r>
                </w:p>
                <w:p w14:paraId="5DA51F8B">
                  <w:pPr>
                    <w:pStyle w:val="33"/>
                    <w:ind w:firstLine="420" w:firstLineChars="200"/>
                    <w:jc w:val="left"/>
                    <w:rPr>
                      <w:rFonts w:hint="eastAsia"/>
                    </w:rPr>
                  </w:pPr>
                  <w:r>
                    <w:rPr>
                      <w:rFonts w:hint="eastAsia" w:cs="宋体-18030"/>
                      <w:color w:val="000000"/>
                      <w:sz w:val="21"/>
                    </w:rPr>
                    <w:t>根据环境质量公报，安庆市大气环境、地表水环境、声环境均符合相应质量标准，区域环境质量现状良好</w:t>
                  </w:r>
                  <w:r>
                    <w:rPr>
                      <w:rFonts w:hint="eastAsia"/>
                    </w:rPr>
                    <w:t>。</w:t>
                  </w:r>
                </w:p>
              </w:tc>
            </w:tr>
            <w:tr w14:paraId="3B081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2" w:hRule="atLeast"/>
              </w:trPr>
              <w:tc>
                <w:tcPr>
                  <w:tcW w:w="0" w:type="auto"/>
                  <w:vAlign w:val="center"/>
                </w:tcPr>
                <w:p w14:paraId="252F7488">
                  <w:pPr>
                    <w:pStyle w:val="33"/>
                    <w:keepNext w:val="0"/>
                    <w:keepLines w:val="0"/>
                    <w:suppressLineNumbers w:val="0"/>
                    <w:bidi w:val="0"/>
                    <w:spacing w:before="0" w:beforeAutospacing="0" w:after="0" w:afterAutospacing="0"/>
                    <w:ind w:left="0" w:right="0"/>
                    <w:rPr>
                      <w:rFonts w:hint="default"/>
                      <w:lang w:val="en-US" w:eastAsia="zh-CN"/>
                    </w:rPr>
                  </w:pPr>
                  <w:r>
                    <w:rPr>
                      <w:rFonts w:hint="eastAsia"/>
                    </w:rPr>
                    <w:t>2</w:t>
                  </w:r>
                </w:p>
              </w:tc>
              <w:tc>
                <w:tcPr>
                  <w:tcW w:w="1196" w:type="dxa"/>
                  <w:vAlign w:val="center"/>
                </w:tcPr>
                <w:p w14:paraId="3436DD3C">
                  <w:pPr>
                    <w:pStyle w:val="33"/>
                    <w:keepNext w:val="0"/>
                    <w:keepLines w:val="0"/>
                    <w:suppressLineNumbers w:val="0"/>
                    <w:bidi w:val="0"/>
                    <w:spacing w:before="0" w:beforeAutospacing="0" w:after="0" w:afterAutospacing="0"/>
                    <w:ind w:left="0" w:right="0"/>
                    <w:rPr>
                      <w:rFonts w:hint="default"/>
                    </w:rPr>
                  </w:pPr>
                  <w:r>
                    <w:rPr>
                      <w:rFonts w:hint="eastAsia"/>
                      <w:lang w:val="en-US" w:eastAsia="zh-CN"/>
                    </w:rPr>
                    <w:t>大气环境影响分析</w:t>
                  </w:r>
                </w:p>
              </w:tc>
              <w:tc>
                <w:tcPr>
                  <w:tcW w:w="6610" w:type="dxa"/>
                  <w:vAlign w:val="center"/>
                </w:tcPr>
                <w:p w14:paraId="5B443715">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本项目位于</w:t>
                  </w:r>
                  <w:r>
                    <w:rPr>
                      <w:rFonts w:hint="eastAsia"/>
                      <w:szCs w:val="21"/>
                      <w:lang w:eastAsia="zh-CN"/>
                    </w:rPr>
                    <w:t>安庆市安庆迎江经济开发区</w:t>
                  </w:r>
                  <w:r>
                    <w:rPr>
                      <w:rFonts w:hint="eastAsia"/>
                      <w:lang w:val="en-US" w:eastAsia="zh-CN"/>
                    </w:rPr>
                    <w:t>，在落实各项污染防治措施后，废气排放可满足相应标准要求，对周围环境影响不大。</w:t>
                  </w:r>
                </w:p>
              </w:tc>
            </w:tr>
            <w:tr w14:paraId="044F6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trPr>
              <w:tc>
                <w:tcPr>
                  <w:tcW w:w="0" w:type="auto"/>
                  <w:vAlign w:val="center"/>
                </w:tcPr>
                <w:p w14:paraId="22907258">
                  <w:pPr>
                    <w:pStyle w:val="33"/>
                    <w:keepNext w:val="0"/>
                    <w:keepLines w:val="0"/>
                    <w:suppressLineNumbers w:val="0"/>
                    <w:bidi w:val="0"/>
                    <w:spacing w:before="0" w:beforeAutospacing="0" w:after="0" w:afterAutospacing="0"/>
                    <w:ind w:left="0" w:right="0"/>
                    <w:rPr>
                      <w:rFonts w:hint="default"/>
                      <w:lang w:val="en-US" w:eastAsia="zh-CN"/>
                    </w:rPr>
                  </w:pPr>
                  <w:r>
                    <w:rPr>
                      <w:rFonts w:hint="eastAsia"/>
                    </w:rPr>
                    <w:t>3</w:t>
                  </w:r>
                </w:p>
              </w:tc>
              <w:tc>
                <w:tcPr>
                  <w:tcW w:w="1196" w:type="dxa"/>
                  <w:vAlign w:val="center"/>
                </w:tcPr>
                <w:p w14:paraId="2BCC75DA">
                  <w:pPr>
                    <w:pStyle w:val="33"/>
                    <w:keepNext w:val="0"/>
                    <w:keepLines w:val="0"/>
                    <w:suppressLineNumbers w:val="0"/>
                    <w:bidi w:val="0"/>
                    <w:spacing w:before="0" w:beforeAutospacing="0" w:after="0" w:afterAutospacing="0"/>
                    <w:ind w:left="0" w:right="0"/>
                    <w:rPr>
                      <w:rFonts w:hint="default"/>
                    </w:rPr>
                  </w:pPr>
                  <w:r>
                    <w:rPr>
                      <w:rFonts w:hint="eastAsia"/>
                      <w:lang w:val="en-US" w:eastAsia="zh-CN"/>
                    </w:rPr>
                    <w:t>地表水环境影响分析</w:t>
                  </w:r>
                </w:p>
              </w:tc>
              <w:tc>
                <w:tcPr>
                  <w:tcW w:w="6610" w:type="dxa"/>
                  <w:vAlign w:val="center"/>
                </w:tcPr>
                <w:p w14:paraId="66275381">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color w:val="auto"/>
                    </w:rPr>
                    <w:t>项目</w:t>
                  </w:r>
                  <w:r>
                    <w:rPr>
                      <w:rFonts w:hint="eastAsia"/>
                      <w:color w:val="auto"/>
                      <w:lang w:val="en-US" w:eastAsia="zh-CN"/>
                    </w:rPr>
                    <w:t>实行“雨污分流”</w:t>
                  </w:r>
                  <w:r>
                    <w:rPr>
                      <w:rFonts w:hint="eastAsia"/>
                      <w:color w:val="auto"/>
                    </w:rPr>
                    <w:t>，职工生活污水经</w:t>
                  </w:r>
                  <w:r>
                    <w:rPr>
                      <w:rFonts w:hint="eastAsia"/>
                      <w:color w:val="auto"/>
                      <w:lang w:val="en-US" w:eastAsia="zh-CN"/>
                    </w:rPr>
                    <w:t>隔油池、</w:t>
                  </w:r>
                  <w:r>
                    <w:rPr>
                      <w:rFonts w:hint="eastAsia"/>
                      <w:color w:val="auto"/>
                    </w:rPr>
                    <w:t>化粪池处理后</w:t>
                  </w:r>
                  <w:r>
                    <w:rPr>
                      <w:rFonts w:hint="eastAsia"/>
                      <w:color w:val="auto"/>
                      <w:lang w:val="en-US" w:eastAsia="zh-CN"/>
                    </w:rPr>
                    <w:t>排入马窝污水厂进一步处理</w:t>
                  </w:r>
                  <w:r>
                    <w:rPr>
                      <w:rFonts w:hint="eastAsia"/>
                      <w:lang w:val="en-US" w:eastAsia="zh-CN"/>
                    </w:rPr>
                    <w:t>，对水环境影响较小。</w:t>
                  </w:r>
                </w:p>
              </w:tc>
            </w:tr>
            <w:tr w14:paraId="6BA97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trPr>
              <w:tc>
                <w:tcPr>
                  <w:tcW w:w="0" w:type="auto"/>
                  <w:vAlign w:val="center"/>
                </w:tcPr>
                <w:p w14:paraId="7BC21AF7">
                  <w:pPr>
                    <w:pStyle w:val="33"/>
                    <w:keepNext w:val="0"/>
                    <w:keepLines w:val="0"/>
                    <w:suppressLineNumbers w:val="0"/>
                    <w:bidi w:val="0"/>
                    <w:spacing w:before="0" w:beforeAutospacing="0" w:after="0" w:afterAutospacing="0"/>
                    <w:ind w:left="0" w:right="0"/>
                    <w:rPr>
                      <w:rFonts w:hint="default"/>
                      <w:lang w:val="en-US" w:eastAsia="zh-CN"/>
                    </w:rPr>
                  </w:pPr>
                  <w:r>
                    <w:rPr>
                      <w:rFonts w:hint="eastAsia"/>
                    </w:rPr>
                    <w:t>4</w:t>
                  </w:r>
                </w:p>
              </w:tc>
              <w:tc>
                <w:tcPr>
                  <w:tcW w:w="1196" w:type="dxa"/>
                  <w:vAlign w:val="center"/>
                </w:tcPr>
                <w:p w14:paraId="2FB4CBA9">
                  <w:pPr>
                    <w:pStyle w:val="33"/>
                    <w:keepNext w:val="0"/>
                    <w:keepLines w:val="0"/>
                    <w:suppressLineNumbers w:val="0"/>
                    <w:bidi w:val="0"/>
                    <w:spacing w:before="0" w:beforeAutospacing="0" w:after="0" w:afterAutospacing="0"/>
                    <w:ind w:left="0" w:right="0"/>
                    <w:rPr>
                      <w:rFonts w:hint="default"/>
                    </w:rPr>
                  </w:pPr>
                  <w:r>
                    <w:rPr>
                      <w:rFonts w:hint="eastAsia"/>
                      <w:lang w:val="en-US" w:eastAsia="zh-CN"/>
                    </w:rPr>
                    <w:t>声环境影响分析</w:t>
                  </w:r>
                </w:p>
              </w:tc>
              <w:tc>
                <w:tcPr>
                  <w:tcW w:w="6610" w:type="dxa"/>
                  <w:vAlign w:val="center"/>
                </w:tcPr>
                <w:p w14:paraId="54691B75">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t>只要企业管理部门认真落实各项防治措施、严格管理，厂界满足《工业企业厂界环境噪声排放标准》（GB12348-2008）</w:t>
                  </w:r>
                  <w:r>
                    <w:rPr>
                      <w:rFonts w:hint="eastAsia"/>
                      <w:lang w:val="en-US" w:eastAsia="zh-CN"/>
                    </w:rPr>
                    <w:t>3</w:t>
                  </w:r>
                  <w:r>
                    <w:t>类标准。项目运营期噪声排放不会对周围声环境造成明显的影响。</w:t>
                  </w:r>
                </w:p>
              </w:tc>
            </w:tr>
            <w:tr w14:paraId="2D562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0" w:type="auto"/>
                  <w:vAlign w:val="center"/>
                </w:tcPr>
                <w:p w14:paraId="358217AF">
                  <w:pPr>
                    <w:pStyle w:val="33"/>
                    <w:keepNext w:val="0"/>
                    <w:keepLines w:val="0"/>
                    <w:suppressLineNumbers w:val="0"/>
                    <w:bidi w:val="0"/>
                    <w:spacing w:before="0" w:beforeAutospacing="0" w:after="0" w:afterAutospacing="0"/>
                    <w:ind w:left="0" w:right="0"/>
                    <w:rPr>
                      <w:rFonts w:hint="default"/>
                      <w:lang w:val="en-US" w:eastAsia="zh-CN"/>
                    </w:rPr>
                  </w:pPr>
                  <w:r>
                    <w:rPr>
                      <w:rFonts w:hint="eastAsia"/>
                    </w:rPr>
                    <w:t>5</w:t>
                  </w:r>
                </w:p>
              </w:tc>
              <w:tc>
                <w:tcPr>
                  <w:tcW w:w="1196" w:type="dxa"/>
                  <w:vAlign w:val="center"/>
                </w:tcPr>
                <w:p w14:paraId="2019F26C">
                  <w:pPr>
                    <w:pStyle w:val="33"/>
                    <w:keepNext w:val="0"/>
                    <w:keepLines w:val="0"/>
                    <w:suppressLineNumbers w:val="0"/>
                    <w:bidi w:val="0"/>
                    <w:spacing w:before="0" w:beforeAutospacing="0" w:after="0" w:afterAutospacing="0"/>
                    <w:ind w:left="0" w:right="0"/>
                    <w:rPr>
                      <w:rFonts w:hint="default"/>
                    </w:rPr>
                  </w:pPr>
                  <w:r>
                    <w:rPr>
                      <w:rFonts w:hint="eastAsia"/>
                      <w:lang w:val="en-US" w:eastAsia="zh-CN"/>
                    </w:rPr>
                    <w:t>固体废物环境影响分析</w:t>
                  </w:r>
                </w:p>
              </w:tc>
              <w:tc>
                <w:tcPr>
                  <w:tcW w:w="6610" w:type="dxa"/>
                  <w:vAlign w:val="center"/>
                </w:tcPr>
                <w:p w14:paraId="4F4220ED">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只要企业严格对固体废物进行分类收集，储存场所严格按照有关规定设计、建造，采取“四防”措施，以“减量化、资源化、无害化”为原则，在自身加强利用的基础上，并合理处置，本项目的固体废物不会对周围环境产生不利影响。</w:t>
                  </w:r>
                </w:p>
              </w:tc>
            </w:tr>
            <w:tr w14:paraId="5FB07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4" w:hRule="atLeast"/>
              </w:trPr>
              <w:tc>
                <w:tcPr>
                  <w:tcW w:w="0" w:type="auto"/>
                  <w:vAlign w:val="center"/>
                </w:tcPr>
                <w:p w14:paraId="7BE1FEDA">
                  <w:pPr>
                    <w:pStyle w:val="33"/>
                    <w:keepNext w:val="0"/>
                    <w:keepLines w:val="0"/>
                    <w:suppressLineNumbers w:val="0"/>
                    <w:bidi w:val="0"/>
                    <w:spacing w:before="0" w:beforeAutospacing="0" w:after="0" w:afterAutospacing="0"/>
                    <w:ind w:left="0" w:right="0"/>
                    <w:rPr>
                      <w:rFonts w:hint="default"/>
                      <w:lang w:val="en-US" w:eastAsia="zh-CN"/>
                    </w:rPr>
                  </w:pPr>
                  <w:r>
                    <w:rPr>
                      <w:rFonts w:hint="eastAsia"/>
                    </w:rPr>
                    <w:t>6</w:t>
                  </w:r>
                </w:p>
              </w:tc>
              <w:tc>
                <w:tcPr>
                  <w:tcW w:w="1196" w:type="dxa"/>
                  <w:vAlign w:val="center"/>
                </w:tcPr>
                <w:p w14:paraId="549B80F1">
                  <w:pPr>
                    <w:pStyle w:val="33"/>
                    <w:keepNext w:val="0"/>
                    <w:keepLines w:val="0"/>
                    <w:suppressLineNumbers w:val="0"/>
                    <w:bidi w:val="0"/>
                    <w:spacing w:before="0" w:beforeAutospacing="0" w:after="0" w:afterAutospacing="0"/>
                    <w:ind w:left="0" w:right="0"/>
                    <w:rPr>
                      <w:rFonts w:hint="default"/>
                    </w:rPr>
                  </w:pPr>
                  <w:r>
                    <w:rPr>
                      <w:rFonts w:hint="eastAsia"/>
                      <w:lang w:val="en-US" w:eastAsia="zh-CN"/>
                    </w:rPr>
                    <w:t>环境风险影响分析</w:t>
                  </w:r>
                </w:p>
              </w:tc>
              <w:tc>
                <w:tcPr>
                  <w:tcW w:w="6610" w:type="dxa"/>
                  <w:vAlign w:val="center"/>
                </w:tcPr>
                <w:p w14:paraId="787D2F09">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根据大气环境风险分析结果，在采取防范措施的前提下，本项目大气环境风险可接受；本项目做好厂区防渗，阻断事故废水污染土壤及地下水环境，风险事故下，废水对地下水及土壤环境的影响可接受。综上所述，在落实本报告提出的风险防范措施下，本项目环境风险可接受。</w:t>
                  </w:r>
                </w:p>
              </w:tc>
            </w:tr>
            <w:tr w14:paraId="4EE92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0" w:type="auto"/>
                  <w:vAlign w:val="center"/>
                </w:tcPr>
                <w:p w14:paraId="02C3CE2A">
                  <w:pPr>
                    <w:pStyle w:val="33"/>
                    <w:keepNext w:val="0"/>
                    <w:keepLines w:val="0"/>
                    <w:suppressLineNumbers w:val="0"/>
                    <w:bidi w:val="0"/>
                    <w:spacing w:before="0" w:beforeAutospacing="0" w:after="0" w:afterAutospacing="0"/>
                    <w:ind w:left="0" w:right="0"/>
                    <w:rPr>
                      <w:rFonts w:hint="default"/>
                      <w:lang w:val="en-US" w:eastAsia="zh-CN"/>
                    </w:rPr>
                  </w:pPr>
                  <w:r>
                    <w:rPr>
                      <w:rFonts w:hint="eastAsia"/>
                    </w:rPr>
                    <w:t>7</w:t>
                  </w:r>
                </w:p>
              </w:tc>
              <w:tc>
                <w:tcPr>
                  <w:tcW w:w="1196" w:type="dxa"/>
                  <w:vAlign w:val="center"/>
                </w:tcPr>
                <w:p w14:paraId="2B9CEDEE">
                  <w:pPr>
                    <w:pStyle w:val="33"/>
                    <w:keepNext w:val="0"/>
                    <w:keepLines w:val="0"/>
                    <w:suppressLineNumbers w:val="0"/>
                    <w:bidi w:val="0"/>
                    <w:spacing w:before="0" w:beforeAutospacing="0" w:after="0" w:afterAutospacing="0"/>
                    <w:ind w:left="0" w:right="0"/>
                    <w:rPr>
                      <w:rFonts w:hint="eastAsia"/>
                      <w:lang w:eastAsia="zh-CN"/>
                    </w:rPr>
                  </w:pPr>
                  <w:r>
                    <w:rPr>
                      <w:rFonts w:hint="eastAsia"/>
                      <w:lang w:eastAsia="zh-CN"/>
                    </w:rPr>
                    <w:t>总结论</w:t>
                  </w:r>
                </w:p>
              </w:tc>
              <w:tc>
                <w:tcPr>
                  <w:tcW w:w="6610" w:type="dxa"/>
                  <w:vAlign w:val="center"/>
                </w:tcPr>
                <w:p w14:paraId="4F9D252E">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安徽亿思特通信股份有限公司亿思特通信产业园项目（重新报批）选址不涉及生态红线、实施后能维持区域环境质量现状，不会突破当地环境质量底线，此外，本项目各项能资源均有合理来源，不会触及当地资源利用上线，并且项目的建设符合生态环境准入清单，符合《关于以改善环境质量为核心加强环境影响评价管理的通知》（环环评〔2016〕150号）的文件要求。项目符合国家产业政策要求、符合《关于全面打造水清岸绿产业优美长江（安徽）经济带的实施意见（升级版）》等文件要求。项目在采用相应污染防治措施的前提下，各项污染物可以做到达标排放，排放的主要污染物可以满足总量控制指标要求，不会降低区域环境质量的原有功能级别。在采取相应环境风险防范措施后，环境风险可接受。</w:t>
                  </w:r>
                </w:p>
                <w:p w14:paraId="3E3BFAFC">
                  <w:pPr>
                    <w:pStyle w:val="33"/>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val="en-US" w:eastAsia="zh-CN"/>
                    </w:rPr>
                    <w:t>评价认为，项目在建设和生产运行过程中，在严格执行“三同时”制度、落实环评报告中提出的各项污染防治措施的前提下，从环境影响角度，项目建设是可行的。</w:t>
                  </w:r>
                </w:p>
              </w:tc>
            </w:tr>
          </w:tbl>
          <w:p w14:paraId="4C426D6E">
            <w:pPr>
              <w:pStyle w:val="3"/>
              <w:suppressLineNumbers w:val="0"/>
              <w:bidi w:val="0"/>
              <w:spacing w:before="0" w:beforeAutospacing="0" w:after="0" w:afterAutospacing="0"/>
              <w:ind w:left="0" w:right="0"/>
              <w:rPr>
                <w:rFonts w:hint="default"/>
              </w:rPr>
            </w:pPr>
            <w:r>
              <w:rPr>
                <w:rFonts w:hint="eastAsia"/>
              </w:rPr>
              <w:t>4.2环境保护行政主管部门的批复意见</w:t>
            </w:r>
          </w:p>
          <w:p w14:paraId="7054AE8E">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一、原则同意《报告表》所述内容和评价结论。拟建项目位于安庆迎江经济开发区，占地面积21126.90m²,总投资52000万元，其中环保投资200万元，环保投资占比0.38%。本项目属于重大变动重新报批项目，新增网络配件及接线端子两种产品、在喷塑固化工艺前增加碱喷淋工艺、企业喷塑固化工艺由电加热改为天然气加热固化；项目建成后可形成年产通信线缆15万箱，光缆10万公里，网络集成机柜10万套，500万套网络配件，20亿只接线端子的生产能力。</w:t>
            </w:r>
          </w:p>
          <w:p w14:paraId="2F354AF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项目已在安庆市迎江区发展和改革委员会备案，在认真落实《报告表》提出的各项生态环境保护及风险防范措施、确保各项污染物达标排放的前提下，我局原则同意你公司按照《报告表》所述内容建设该项目。</w:t>
            </w:r>
          </w:p>
          <w:p w14:paraId="2FFEB82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二、你公司须认真落实《报告表》提出的各项环保措施和环境管理制度各项要求</w:t>
            </w:r>
          </w:p>
          <w:p w14:paraId="1F5B2AA9">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(一)落实运营期污染防治措施，确保达标排放</w:t>
            </w:r>
          </w:p>
          <w:p w14:paraId="10AA17D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严格落实《报告表》提出的各类污染防治措施，确保各类污染物达标排放。</w:t>
            </w:r>
          </w:p>
          <w:p w14:paraId="60771572">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项目废气为工业烟粉尘、挥发性有机物(VOCs)、二氧化硫(SO₂)、氮氧化物(NOx)。通信线缆、光缆制造过程中被覆、包外、紧包、套管产生的废气经集气罩收集后经二级活性炭吸附装置(TA001)处理后通过30m高排气筒(DA001)排放；注塑工序产生的废气经集气罩收集后经二级活性炭吸附装置(TA002)处理后通过30m高排气筒(DA002)排放；喷塑工序产生的烟粉尘收集后经二级滤芯除尘器(TA003)处理后通过20m 高排气筒(DA003)排放；固化工序产生的固化有机废气经二级活性炭吸附装置处理后与天然气燃烧废气一起通过20m高排气筒(DA004)排放；切割工序产生的粉尘经滤芯除尘器处理后在车间内无组织排放。</w:t>
            </w:r>
          </w:p>
          <w:p w14:paraId="65007AB6">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废气的排放执行《固定源挥发性有机物综合排放标准第6部分：其他行业》(DB34/4812.6-2024)、《固定源挥发性有机物综合排放标准第5部分：电子工业》(DB34/4812.5-2024)、《合成树脂工业污染物排放标准(GB31572-2015(含2024年修改单)、《大气污染物综合排放标准》(GB16297-1996)、《工业炉窑大气污染综合治理方案》。</w:t>
            </w:r>
          </w:p>
          <w:p w14:paraId="6B4B774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项目无生产废水外排。厂区生活污水和食堂废水经隔油池、化粪池处理后达到马窝污水处理厂接管标准后排入马窝污水处理厂，经马窝污水处理厂深度处理达到《城镇污水处理厂污染物排放标准》(GB18918-2002)一级A标准后排入长江。</w:t>
            </w:r>
          </w:p>
          <w:p w14:paraId="5D7222E8">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项目噪声主要为各类机械设备运行时所产生的噪声，通过选用低噪声设备、将噪声大的设备设置在车间中央、加强生产设备的维护保养等方式降噪，厂界噪声执行《工业企业厂界环境噪声排放标准》(GB12348-2008)中的3类标准要求。</w:t>
            </w:r>
          </w:p>
          <w:p w14:paraId="26F2C61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项目产生的一般工业固废为废包装材料、废铜材、注塑不合格品、废边角料、不合格品、除尘灰、废滤芯、焊渣，由物资回收单位回收利用，执行《一般工业固体废物贮存和填埋污染控制标准》(GB18599-2020)。项目产生的危险废物主要有废油、清洗槽废液、废活性炭、废油桶，危险废物暂存于危废暂存间，委托有资质单位处置，危险废物的临时贮存及危废暂存间的建设执行《危险废物贮存污染控制标准》(GB18597-2023)。生活垃圾集中收集，交由环卫部门统一处理。</w:t>
            </w:r>
          </w:p>
          <w:p w14:paraId="01B928A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w:t>
            </w:r>
            <w:r>
              <w:rPr>
                <w:rFonts w:hint="eastAsia" w:cs="Times New Roman"/>
                <w:color w:val="000000"/>
                <w:kern w:val="0"/>
                <w:sz w:val="24"/>
                <w:szCs w:val="24"/>
                <w:lang w:val="en-US" w:eastAsia="zh-CN"/>
              </w:rPr>
              <w:t>二</w:t>
            </w:r>
            <w:r>
              <w:rPr>
                <w:rFonts w:hint="default" w:ascii="Times New Roman" w:hAnsi="Times New Roman" w:cs="Times New Roman"/>
                <w:color w:val="000000"/>
                <w:kern w:val="0"/>
                <w:sz w:val="24"/>
                <w:szCs w:val="24"/>
                <w:lang w:val="en-US" w:eastAsia="zh-CN"/>
              </w:rPr>
              <w:t>)加强运营期风险应急及防范措施</w:t>
            </w:r>
          </w:p>
          <w:p w14:paraId="192DC22B">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你公司应根据项目内容及时编制突发环境事件应急预案，配备必要的应急物资及设施，定期开展应急演练。一旦发生环境风险事故，应及时启动环境风险应急预案，保护和减缓事故对周围环境的影响以及对环境风险影响范围内居民的危害。</w:t>
            </w:r>
          </w:p>
          <w:p w14:paraId="5BFD7937">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w:t>
            </w:r>
            <w:r>
              <w:rPr>
                <w:rFonts w:hint="eastAsia" w:cs="Times New Roman"/>
                <w:color w:val="000000"/>
                <w:kern w:val="0"/>
                <w:sz w:val="24"/>
                <w:szCs w:val="24"/>
                <w:lang w:val="en-US" w:eastAsia="zh-CN"/>
              </w:rPr>
              <w:t>三</w:t>
            </w:r>
            <w:r>
              <w:rPr>
                <w:rFonts w:hint="default" w:ascii="Times New Roman" w:hAnsi="Times New Roman" w:cs="Times New Roman"/>
                <w:color w:val="000000"/>
                <w:kern w:val="0"/>
                <w:sz w:val="24"/>
                <w:szCs w:val="24"/>
                <w:lang w:val="en-US" w:eastAsia="zh-CN"/>
              </w:rPr>
              <w:t>)落实自行监测工作和排污许可制度</w:t>
            </w:r>
          </w:p>
          <w:p w14:paraId="5F527FF1">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自行监测工作和排污许可制度。按照《排污单位自行监测技术指南》相关要求，你公司应严格落实自行监测工作，保证监测质量，做好监测数据记录与保持工作。同时按照《排污许可管理条例》、《固定污染源排污许可分类管理名录》(2019年版)等规定，及时履行排污许可相关手续。</w:t>
            </w:r>
          </w:p>
          <w:p w14:paraId="0FBBAEED">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w:t>
            </w:r>
            <w:r>
              <w:rPr>
                <w:rFonts w:hint="eastAsia" w:cs="Times New Roman"/>
                <w:color w:val="000000"/>
                <w:kern w:val="0"/>
                <w:sz w:val="24"/>
                <w:szCs w:val="24"/>
                <w:lang w:val="en-US" w:eastAsia="zh-CN"/>
              </w:rPr>
              <w:t>四</w:t>
            </w:r>
            <w:r>
              <w:rPr>
                <w:rFonts w:hint="default" w:ascii="Times New Roman" w:hAnsi="Times New Roman" w:cs="Times New Roman"/>
                <w:color w:val="000000"/>
                <w:kern w:val="0"/>
                <w:sz w:val="24"/>
                <w:szCs w:val="24"/>
                <w:lang w:val="en-US" w:eastAsia="zh-CN"/>
              </w:rPr>
              <w:t>)项目严格执行“三同时”制度</w:t>
            </w:r>
          </w:p>
          <w:p w14:paraId="148435F6">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项目建设必须严格执行环境保护设施与主体工程同时设计、同时施工、同时投入使用的“三同时”制度，建设单位需加强对隐蔽工程、防渗工程等内容的管控。项目建成后，你公司应按照《安庆市生态环境局关于进一步优化建设项目竣工环境保护验收服务的通知》(宜环函〔2023〕159号)等相关规定，对照《建设项目竣工环境保护自主验收指引》,开展自主验收，验收合格后，方可正式投入生产，并及时向我局报备。</w:t>
            </w:r>
          </w:p>
          <w:p w14:paraId="2F4BF98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w:t>
            </w:r>
            <w:r>
              <w:rPr>
                <w:rFonts w:hint="eastAsia" w:cs="Times New Roman"/>
                <w:color w:val="000000"/>
                <w:kern w:val="0"/>
                <w:sz w:val="24"/>
                <w:szCs w:val="24"/>
                <w:lang w:val="en-US" w:eastAsia="zh-CN"/>
              </w:rPr>
              <w:t>五</w:t>
            </w:r>
            <w:r>
              <w:rPr>
                <w:rFonts w:hint="default" w:ascii="Times New Roman" w:hAnsi="Times New Roman" w:cs="Times New Roman"/>
                <w:color w:val="000000"/>
                <w:kern w:val="0"/>
                <w:sz w:val="24"/>
                <w:szCs w:val="24"/>
                <w:lang w:val="en-US" w:eastAsia="zh-CN"/>
              </w:rPr>
              <w:t>)环境风险防治措施</w:t>
            </w:r>
          </w:p>
          <w:p w14:paraId="4A6A149E">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若项目的性质、规模、地点、生产工艺、采用的防治污染的措施等发生重大变动的，你公司应严格遵照国家相关法律法规的规定及时向我局报告，待正式批准后方可开工建设和生产。</w:t>
            </w:r>
          </w:p>
          <w:p w14:paraId="45E0210B">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w:t>
            </w:r>
            <w:r>
              <w:rPr>
                <w:rFonts w:hint="eastAsia" w:cs="Times New Roman"/>
                <w:color w:val="000000"/>
                <w:kern w:val="0"/>
                <w:sz w:val="24"/>
                <w:szCs w:val="24"/>
                <w:lang w:val="en-US" w:eastAsia="zh-CN"/>
              </w:rPr>
              <w:t>六</w:t>
            </w:r>
            <w:r>
              <w:rPr>
                <w:rFonts w:hint="default" w:ascii="Times New Roman" w:hAnsi="Times New Roman" w:cs="Times New Roman"/>
                <w:color w:val="000000"/>
                <w:kern w:val="0"/>
                <w:sz w:val="24"/>
                <w:szCs w:val="24"/>
                <w:lang w:val="en-US" w:eastAsia="zh-CN"/>
              </w:rPr>
              <w:t>)强化信息公开及事中事后监管工作</w:t>
            </w:r>
          </w:p>
          <w:p w14:paraId="4588B185">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在项目施工及运营过程中，你公司应按《建设项目环境影响评价信息公开机制方案》和《建设项目环境保护事中事后监督管理办法》落实相关要求，建立畅通的公众参与平台，及时公布相关环境信息，保障公众对建设项目环境影响的知情权、参与权和监督权，切实维护人民群众合法环境权益。</w:t>
            </w:r>
          </w:p>
          <w:p w14:paraId="790B4CA7">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w:t>
            </w:r>
            <w:r>
              <w:rPr>
                <w:rFonts w:hint="eastAsia" w:cs="Times New Roman"/>
                <w:color w:val="000000"/>
                <w:kern w:val="0"/>
                <w:sz w:val="24"/>
                <w:szCs w:val="24"/>
                <w:lang w:val="en-US" w:eastAsia="zh-CN"/>
              </w:rPr>
              <w:t>七</w:t>
            </w:r>
            <w:r>
              <w:rPr>
                <w:rFonts w:hint="default" w:ascii="Times New Roman" w:hAnsi="Times New Roman" w:cs="Times New Roman"/>
                <w:color w:val="000000"/>
                <w:kern w:val="0"/>
                <w:sz w:val="24"/>
                <w:szCs w:val="24"/>
                <w:lang w:val="en-US" w:eastAsia="zh-CN"/>
              </w:rPr>
              <w:t>)总量控制结论</w:t>
            </w:r>
          </w:p>
          <w:p w14:paraId="61616A76">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本项目建成后大气污染物排放总量控制指标为VOCs(含NMHC、苯乙烯、丙烯腈、1,3-丁二烯、甲苯、乙苯、酚类、氯苯类、二氯甲烷):0.2711t/a,颗粒物：0.2515t/a,SO₂:0.024t/a,NOx:0.2244t/a。</w:t>
            </w:r>
          </w:p>
          <w:p w14:paraId="1C663878">
            <w:pPr>
              <w:keepNext w:val="0"/>
              <w:keepLines w:val="0"/>
              <w:numPr>
                <w:ilvl w:val="0"/>
                <w:numId w:val="0"/>
              </w:numPr>
              <w:suppressLineNumbers w:val="0"/>
              <w:bidi w:val="0"/>
              <w:spacing w:before="0" w:beforeAutospacing="0" w:after="0" w:afterAutospacing="0"/>
              <w:ind w:left="480" w:leftChars="200" w:right="0" w:rightChars="0"/>
              <w:rPr>
                <w:rFonts w:hint="eastAsia"/>
                <w:lang w:val="en-US" w:eastAsia="zh-CN"/>
              </w:rPr>
            </w:pPr>
            <w:r>
              <w:rPr>
                <w:rFonts w:hint="eastAsia"/>
                <w:lang w:val="en-US" w:eastAsia="zh-CN"/>
              </w:rPr>
              <w:t>三、其他要求。</w:t>
            </w:r>
          </w:p>
          <w:p w14:paraId="435D336A">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1、本审批意见仅是我局对该项目环评文件的批复意见，项目涉及的规划、安监、建设、土地等其他事项遵照有关部门的要求执行。</w:t>
            </w:r>
          </w:p>
          <w:p w14:paraId="73E7BAB9">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2、若对你公司日常环境监管或环评文件技术核查时，发现建设单位、环评编制单位弄虚作假的，可撤销许可决定，依法查处，并向社会公开，将失信企业纳入相关诚信体系。</w:t>
            </w:r>
          </w:p>
          <w:p w14:paraId="04B84534">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3、你公司应按规定配合各级生态环境部门做好建设项目环境保护事中事后监管工作。</w:t>
            </w:r>
          </w:p>
          <w:p w14:paraId="5493C492">
            <w:pPr>
              <w:pStyle w:val="64"/>
              <w:keepNext w:val="0"/>
              <w:keepLines w:val="0"/>
              <w:suppressLineNumbers w:val="0"/>
              <w:bidi w:val="0"/>
              <w:spacing w:before="0" w:beforeAutospacing="0" w:after="0" w:afterAutospacing="0"/>
              <w:ind w:left="0" w:right="0"/>
              <w:rPr>
                <w:rFonts w:hint="default"/>
                <w:lang w:val="en-US" w:eastAsia="zh-CN"/>
              </w:rPr>
            </w:pPr>
            <w:r>
              <w:rPr>
                <w:rFonts w:hint="eastAsia"/>
                <w:lang w:eastAsia="zh-CN"/>
              </w:rPr>
              <w:t>表</w:t>
            </w:r>
            <w:r>
              <w:rPr>
                <w:rFonts w:hint="eastAsia"/>
                <w:lang w:val="en-US" w:eastAsia="zh-CN"/>
              </w:rPr>
              <w:t>4.2-1 环评批复与实际建设情况对照一览表</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3"/>
              <w:gridCol w:w="762"/>
              <w:gridCol w:w="3370"/>
              <w:gridCol w:w="3587"/>
            </w:tblGrid>
            <w:tr w14:paraId="3FC45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583" w:type="dxa"/>
                  <w:noWrap w:val="0"/>
                  <w:vAlign w:val="center"/>
                </w:tcPr>
                <w:p w14:paraId="1A287BC7">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序号</w:t>
                  </w:r>
                </w:p>
              </w:tc>
              <w:tc>
                <w:tcPr>
                  <w:tcW w:w="762" w:type="dxa"/>
                  <w:noWrap w:val="0"/>
                  <w:vAlign w:val="center"/>
                </w:tcPr>
                <w:p w14:paraId="67AF8C9E">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项目</w:t>
                  </w:r>
                </w:p>
              </w:tc>
              <w:tc>
                <w:tcPr>
                  <w:tcW w:w="3370" w:type="dxa"/>
                  <w:noWrap w:val="0"/>
                  <w:vAlign w:val="center"/>
                </w:tcPr>
                <w:p w14:paraId="4514C017">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环评批复及要求</w:t>
                  </w:r>
                </w:p>
              </w:tc>
              <w:tc>
                <w:tcPr>
                  <w:tcW w:w="3587" w:type="dxa"/>
                  <w:noWrap w:val="0"/>
                  <w:vAlign w:val="center"/>
                </w:tcPr>
                <w:p w14:paraId="4E4D86AD">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实际建设情况</w:t>
                  </w:r>
                </w:p>
              </w:tc>
            </w:tr>
            <w:tr w14:paraId="0D6A7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583" w:type="dxa"/>
                  <w:noWrap w:val="0"/>
                  <w:vAlign w:val="center"/>
                </w:tcPr>
                <w:p w14:paraId="765F1622">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1</w:t>
                  </w:r>
                </w:p>
              </w:tc>
              <w:tc>
                <w:tcPr>
                  <w:tcW w:w="762" w:type="dxa"/>
                  <w:noWrap w:val="0"/>
                  <w:vAlign w:val="center"/>
                </w:tcPr>
                <w:p w14:paraId="7B28FAB3">
                  <w:pPr>
                    <w:keepNext w:val="0"/>
                    <w:keepLines w:val="0"/>
                    <w:widowControl w:val="0"/>
                    <w:suppressLineNumbers w:val="0"/>
                    <w:spacing w:before="0" w:beforeAutospacing="0" w:after="0" w:afterAutospacing="0" w:line="240" w:lineRule="auto"/>
                    <w:ind w:left="0" w:right="0" w:firstLine="0" w:firstLineChars="0"/>
                    <w:jc w:val="center"/>
                    <w:rPr>
                      <w:rFonts w:hint="eastAsia" w:eastAsia="宋体"/>
                      <w:sz w:val="21"/>
                      <w:szCs w:val="21"/>
                      <w:lang w:eastAsia="zh-CN"/>
                    </w:rPr>
                  </w:pPr>
                  <w:r>
                    <w:rPr>
                      <w:rFonts w:hint="eastAsia"/>
                      <w:sz w:val="21"/>
                      <w:szCs w:val="21"/>
                    </w:rPr>
                    <w:t>废</w:t>
                  </w:r>
                  <w:r>
                    <w:rPr>
                      <w:rFonts w:hint="eastAsia"/>
                      <w:sz w:val="21"/>
                      <w:szCs w:val="21"/>
                      <w:lang w:eastAsia="zh-CN"/>
                    </w:rPr>
                    <w:t>水</w:t>
                  </w:r>
                </w:p>
              </w:tc>
              <w:tc>
                <w:tcPr>
                  <w:tcW w:w="3370" w:type="dxa"/>
                  <w:noWrap w:val="0"/>
                  <w:vAlign w:val="center"/>
                </w:tcPr>
                <w:p w14:paraId="0C55CC67">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default" w:ascii="Times New Roman" w:hAnsi="Times New Roman" w:eastAsia="宋体"/>
                      <w:sz w:val="21"/>
                      <w:szCs w:val="21"/>
                      <w:lang w:val="en-US" w:eastAsia="zh-CN"/>
                    </w:rPr>
                    <w:t>项目无生产废水外排。厂区生活污水和食堂废水经隔油池、化粪池处理后达到马窝污水处理厂接管标准后排入马窝污水处理厂，经马窝污水处理厂深度处理达到《城镇污水处理厂污染物排放标准》(GB18918-2002)一级A标准后排入长江。</w:t>
                  </w:r>
                </w:p>
              </w:tc>
              <w:tc>
                <w:tcPr>
                  <w:tcW w:w="3587" w:type="dxa"/>
                  <w:noWrap w:val="0"/>
                  <w:vAlign w:val="center"/>
                </w:tcPr>
                <w:p w14:paraId="5BDCD0E0">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项目无生产废水外排。厂区生活污水和食堂废水经隔油池、化粪池处理后达到马窝污水处理厂接管标准后排入马窝污水处理厂，经马窝污水处理厂深度处理达到《城镇污水处理厂污染物排放标准》(GB18918-2002)一级A标准后排入长江</w:t>
                  </w:r>
                  <w:r>
                    <w:rPr>
                      <w:rFonts w:hint="default" w:ascii="Times New Roman" w:hAnsi="Times New Roman" w:eastAsia="宋体"/>
                      <w:sz w:val="21"/>
                      <w:szCs w:val="21"/>
                      <w:lang w:val="en-US" w:eastAsia="zh-CN"/>
                    </w:rPr>
                    <w:t>。</w:t>
                  </w:r>
                </w:p>
              </w:tc>
            </w:tr>
            <w:tr w14:paraId="6F098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583" w:type="dxa"/>
                  <w:noWrap w:val="0"/>
                  <w:vAlign w:val="center"/>
                </w:tcPr>
                <w:p w14:paraId="55EB1A2F">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2</w:t>
                  </w:r>
                </w:p>
              </w:tc>
              <w:tc>
                <w:tcPr>
                  <w:tcW w:w="762" w:type="dxa"/>
                  <w:noWrap w:val="0"/>
                  <w:vAlign w:val="center"/>
                </w:tcPr>
                <w:p w14:paraId="2F65D28C">
                  <w:pPr>
                    <w:keepNext w:val="0"/>
                    <w:keepLines w:val="0"/>
                    <w:widowControl w:val="0"/>
                    <w:suppressLineNumbers w:val="0"/>
                    <w:spacing w:before="0" w:beforeAutospacing="0" w:after="0" w:afterAutospacing="0" w:line="240" w:lineRule="auto"/>
                    <w:ind w:left="0" w:right="0" w:firstLine="0" w:firstLineChars="0"/>
                    <w:jc w:val="center"/>
                    <w:rPr>
                      <w:rFonts w:hint="eastAsia" w:eastAsiaTheme="minorEastAsia"/>
                      <w:sz w:val="21"/>
                      <w:szCs w:val="21"/>
                      <w:lang w:eastAsia="zh-CN"/>
                    </w:rPr>
                  </w:pPr>
                  <w:r>
                    <w:rPr>
                      <w:rFonts w:hint="eastAsia"/>
                      <w:sz w:val="21"/>
                      <w:szCs w:val="21"/>
                    </w:rPr>
                    <w:t>废</w:t>
                  </w:r>
                  <w:r>
                    <w:rPr>
                      <w:rFonts w:hint="eastAsia"/>
                      <w:sz w:val="21"/>
                      <w:szCs w:val="21"/>
                      <w:lang w:val="en-US" w:eastAsia="zh-CN"/>
                    </w:rPr>
                    <w:t>气</w:t>
                  </w:r>
                </w:p>
              </w:tc>
              <w:tc>
                <w:tcPr>
                  <w:tcW w:w="3370" w:type="dxa"/>
                  <w:noWrap w:val="0"/>
                  <w:vAlign w:val="center"/>
                </w:tcPr>
                <w:p w14:paraId="5DE141CF">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sz w:val="21"/>
                      <w:szCs w:val="21"/>
                      <w:lang w:val="en-US" w:eastAsia="zh-CN"/>
                    </w:rPr>
                  </w:pPr>
                  <w:r>
                    <w:rPr>
                      <w:rFonts w:hint="default" w:ascii="Times New Roman" w:hAnsi="Times New Roman" w:eastAsia="宋体"/>
                      <w:sz w:val="21"/>
                      <w:szCs w:val="21"/>
                      <w:lang w:val="en-US" w:eastAsia="zh-CN"/>
                    </w:rPr>
                    <w:t>严格落实《报告表》提出的各类污染防治措施，确保各类污染物达标排放。</w:t>
                  </w:r>
                </w:p>
                <w:p w14:paraId="1F81E11E">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sz w:val="21"/>
                      <w:szCs w:val="21"/>
                      <w:lang w:val="en-US" w:eastAsia="zh-CN"/>
                    </w:rPr>
                  </w:pPr>
                  <w:r>
                    <w:rPr>
                      <w:rFonts w:hint="default" w:ascii="Times New Roman" w:hAnsi="Times New Roman" w:eastAsia="宋体"/>
                      <w:sz w:val="21"/>
                      <w:szCs w:val="21"/>
                      <w:lang w:val="en-US" w:eastAsia="zh-CN"/>
                    </w:rPr>
                    <w:t>项目废气为工业烟粉尘、挥发性有机物(VOCs)、二氧化硫(SO₂)、氮氧化物(NOx)。通信线缆、光缆制造过程中被覆、包外、紧包、套管产生的废气经集气罩收集后经二级活性炭吸附装置(TA001)处理后通过30m高排气筒(DA001)排放；注塑工序产生的废气经集气罩收集后经二级活性炭吸附装置(TA002)处理后通过30m高排气筒(DA002)排放；喷塑工序产生的烟粉尘收集后经二级滤芯除尘器(TA003)处理后通过20m 高排气筒(DA003)排放；固化工序产生的固化有机废气经二级活性炭吸附装置处理后与天然气燃烧废气一起通过20m高排气筒(DA004)排放；切割工序产生的粉尘经滤芯除尘器处理后在车间内无组织排放。</w:t>
                  </w:r>
                </w:p>
                <w:p w14:paraId="64902687">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eastAsia="zh-CN"/>
                    </w:rPr>
                  </w:pPr>
                  <w:r>
                    <w:rPr>
                      <w:rFonts w:hint="default" w:ascii="Times New Roman" w:hAnsi="Times New Roman" w:eastAsia="宋体"/>
                      <w:sz w:val="21"/>
                      <w:szCs w:val="21"/>
                      <w:lang w:val="en-US" w:eastAsia="zh-CN"/>
                    </w:rPr>
                    <w:t>废气的排放执行《固定源挥发性有机物综合排放标准第6部分：其他行业》(DB34/4812.6-2024)、《固定源挥发性有机物综合排放标准第5部分：电子工业》(DB34/4812.5-2024)、《合成树脂工业污染物排放标准(GB31572-2015(含2024年修改单)、《大气污染物综合排放标准》(GB16297-1996)、《工业炉窑大气污染综合治理方案》。</w:t>
                  </w:r>
                </w:p>
              </w:tc>
              <w:tc>
                <w:tcPr>
                  <w:tcW w:w="3587" w:type="dxa"/>
                  <w:noWrap w:val="0"/>
                  <w:vAlign w:val="center"/>
                </w:tcPr>
                <w:p w14:paraId="4CFBAD12">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已</w:t>
                  </w:r>
                  <w:r>
                    <w:rPr>
                      <w:rFonts w:hint="default" w:ascii="Times New Roman" w:hAnsi="Times New Roman" w:eastAsia="宋体"/>
                      <w:sz w:val="21"/>
                      <w:szCs w:val="21"/>
                      <w:lang w:val="en-US" w:eastAsia="zh-CN"/>
                    </w:rPr>
                    <w:t>严格落实《报告表》提出的各类污染防治措施，各类污染物达标排放。</w:t>
                  </w:r>
                </w:p>
                <w:p w14:paraId="38594FA0">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sz w:val="21"/>
                      <w:szCs w:val="21"/>
                      <w:lang w:val="en-US" w:eastAsia="zh-CN"/>
                    </w:rPr>
                  </w:pPr>
                  <w:r>
                    <w:rPr>
                      <w:rFonts w:hint="default" w:ascii="Times New Roman" w:hAnsi="Times New Roman" w:eastAsia="宋体"/>
                      <w:sz w:val="21"/>
                      <w:szCs w:val="21"/>
                      <w:lang w:val="en-US" w:eastAsia="zh-CN"/>
                    </w:rPr>
                    <w:t>项目废气为工业烟粉尘、挥发性有机物(VOCs)、二氧化硫(SO₂)、氮氧化物(NOx)。通信线缆、光缆制造过程中被覆、包外、紧包、套管产生的废气经集气罩收集后经二级活性炭吸附装置(TA001)处理后通过30m高排气筒(DA001)排放；注塑工序产生的废气经集气罩收集后经二级活性炭吸附装置(TA002)处理后通过30m高排气筒(DA002)排放；喷塑工序产生的烟粉尘收集后经二级滤芯除尘器(TA003)处理后通过20m 高排气筒(DA003)排放；固化工序产生的固化有机废气经二级活性炭吸附装置处理后与天然气燃烧废气一起通过20m高排气筒(DA004)排放；切割工序产生的粉尘经滤芯除尘器处理后在车间内无组织排放。</w:t>
                  </w:r>
                </w:p>
                <w:p w14:paraId="482E431F">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sz w:val="21"/>
                      <w:szCs w:val="21"/>
                      <w:lang w:val="en-US" w:eastAsia="zh-CN"/>
                    </w:rPr>
                  </w:pPr>
                  <w:r>
                    <w:rPr>
                      <w:rFonts w:hint="default" w:ascii="Times New Roman" w:hAnsi="Times New Roman" w:eastAsia="宋体"/>
                      <w:sz w:val="21"/>
                      <w:szCs w:val="21"/>
                      <w:lang w:val="en-US" w:eastAsia="zh-CN"/>
                    </w:rPr>
                    <w:t>废气的排放执行《固定源挥发性有机物综合排放标准第6部分：其他行业》(DB34/4812.6-2024)、《固定源挥发性有机物综合排放标准第5部分：电子工业》(DB34/4812.5-2024)、《合成树脂工业污染物排放标准(GB31572-2015(含2024年修改单)、《大气污染物综合排放标准》(GB16297-1996)、《工业炉窑大气污染综合治理方案》。</w:t>
                  </w:r>
                </w:p>
              </w:tc>
            </w:tr>
            <w:tr w14:paraId="4F09D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1" w:hRule="atLeast"/>
              </w:trPr>
              <w:tc>
                <w:tcPr>
                  <w:tcW w:w="583" w:type="dxa"/>
                  <w:noWrap w:val="0"/>
                  <w:vAlign w:val="center"/>
                </w:tcPr>
                <w:p w14:paraId="7BD3B4E3">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3</w:t>
                  </w:r>
                </w:p>
              </w:tc>
              <w:tc>
                <w:tcPr>
                  <w:tcW w:w="762" w:type="dxa"/>
                  <w:noWrap w:val="0"/>
                  <w:vAlign w:val="center"/>
                </w:tcPr>
                <w:p w14:paraId="6F575885">
                  <w:pPr>
                    <w:keepNext w:val="0"/>
                    <w:keepLines w:val="0"/>
                    <w:widowControl w:val="0"/>
                    <w:suppressLineNumbers w:val="0"/>
                    <w:spacing w:before="0" w:beforeAutospacing="0" w:after="0" w:afterAutospacing="0" w:line="240" w:lineRule="auto"/>
                    <w:ind w:left="0" w:leftChars="0" w:right="0" w:firstLine="0" w:firstLineChars="0"/>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噪声</w:t>
                  </w:r>
                </w:p>
              </w:tc>
              <w:tc>
                <w:tcPr>
                  <w:tcW w:w="3370" w:type="dxa"/>
                  <w:noWrap w:val="0"/>
                  <w:vAlign w:val="center"/>
                </w:tcPr>
                <w:p w14:paraId="245A73EA">
                  <w:pPr>
                    <w:keepNext w:val="0"/>
                    <w:keepLines w:val="0"/>
                    <w:widowControl w:val="0"/>
                    <w:suppressLineNumbers w:val="0"/>
                    <w:spacing w:before="0" w:beforeAutospacing="0" w:after="0" w:afterAutospacing="0" w:line="240" w:lineRule="auto"/>
                    <w:ind w:left="0" w:right="0" w:firstLine="420"/>
                    <w:rPr>
                      <w:rFonts w:hint="eastAsia" w:ascii="Times New Roman" w:hAnsi="Times New Roman" w:eastAsia="宋体"/>
                      <w:sz w:val="21"/>
                      <w:szCs w:val="21"/>
                      <w:lang w:val="en-US" w:eastAsia="zh-CN"/>
                    </w:rPr>
                  </w:pPr>
                  <w:r>
                    <w:rPr>
                      <w:rFonts w:hint="default" w:ascii="Times New Roman" w:hAnsi="Times New Roman" w:eastAsia="宋体"/>
                      <w:sz w:val="21"/>
                      <w:szCs w:val="21"/>
                      <w:lang w:val="en-US" w:eastAsia="zh-CN"/>
                    </w:rPr>
                    <w:t>项目噪声主要为各类机械设备运行时所产生的噪声，通过选用低噪声设备、将噪声大的设备设置在车间中央、加强生产设备的维护保养等方式降噪，厂界噪声执行《工业企业厂界环境噪声排放标准》(GB12348-2008)中的3类标准要求。</w:t>
                  </w:r>
                </w:p>
              </w:tc>
              <w:tc>
                <w:tcPr>
                  <w:tcW w:w="3587" w:type="dxa"/>
                  <w:noWrap w:val="0"/>
                  <w:vAlign w:val="center"/>
                </w:tcPr>
                <w:p w14:paraId="6E44D89D">
                  <w:pPr>
                    <w:keepNext w:val="0"/>
                    <w:keepLines w:val="0"/>
                    <w:widowControl w:val="0"/>
                    <w:suppressLineNumbers w:val="0"/>
                    <w:spacing w:before="0" w:beforeAutospacing="0" w:after="0" w:afterAutospacing="0" w:line="240" w:lineRule="auto"/>
                    <w:ind w:left="0" w:right="0" w:firstLine="420"/>
                    <w:rPr>
                      <w:rFonts w:hint="eastAsia" w:eastAsia="宋体"/>
                      <w:sz w:val="21"/>
                      <w:szCs w:val="21"/>
                      <w:lang w:eastAsia="zh-CN"/>
                    </w:rPr>
                  </w:pPr>
                  <w:r>
                    <w:rPr>
                      <w:rFonts w:hint="eastAsia"/>
                      <w:sz w:val="21"/>
                      <w:szCs w:val="21"/>
                      <w:lang w:val="en-US" w:eastAsia="zh-CN"/>
                    </w:rPr>
                    <w:t>项目噪声主要为各类机械设备运行时所产生的噪声，通过选用低噪声设备、将噪声大的设备设置在车间中央、加强生产设备的维护保养等方式降噪，厂界噪声满足《工业企业厂界环境噪声排放标准》(GB12348-2008)中的3类标准要求</w:t>
                  </w:r>
                  <w:r>
                    <w:rPr>
                      <w:rFonts w:hint="default" w:ascii="Times New Roman" w:hAnsi="Times New Roman" w:cs="Times New Roman"/>
                      <w:color w:val="000000"/>
                      <w:kern w:val="0"/>
                      <w:sz w:val="21"/>
                      <w:szCs w:val="21"/>
                      <w:lang w:val="en-US" w:eastAsia="zh-CN"/>
                    </w:rPr>
                    <w:t>。</w:t>
                  </w:r>
                </w:p>
              </w:tc>
            </w:tr>
            <w:tr w14:paraId="2EC59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583" w:type="dxa"/>
                  <w:noWrap w:val="0"/>
                  <w:vAlign w:val="center"/>
                </w:tcPr>
                <w:p w14:paraId="73699CAF">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4</w:t>
                  </w:r>
                </w:p>
              </w:tc>
              <w:tc>
                <w:tcPr>
                  <w:tcW w:w="762" w:type="dxa"/>
                  <w:noWrap w:val="0"/>
                  <w:vAlign w:val="center"/>
                </w:tcPr>
                <w:p w14:paraId="65D0F76E">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固废</w:t>
                  </w:r>
                </w:p>
              </w:tc>
              <w:tc>
                <w:tcPr>
                  <w:tcW w:w="3370" w:type="dxa"/>
                  <w:noWrap w:val="0"/>
                  <w:vAlign w:val="center"/>
                </w:tcPr>
                <w:p w14:paraId="60CA4766">
                  <w:pPr>
                    <w:keepNext w:val="0"/>
                    <w:keepLines w:val="0"/>
                    <w:widowControl w:val="0"/>
                    <w:suppressLineNumbers w:val="0"/>
                    <w:spacing w:before="0" w:beforeAutospacing="0" w:after="0" w:afterAutospacing="0" w:line="240" w:lineRule="auto"/>
                    <w:ind w:left="0" w:right="0" w:firstLine="420"/>
                    <w:rPr>
                      <w:rFonts w:hint="eastAsia"/>
                      <w:sz w:val="21"/>
                      <w:szCs w:val="21"/>
                    </w:rPr>
                  </w:pPr>
                  <w:r>
                    <w:rPr>
                      <w:rFonts w:hint="default" w:ascii="Times New Roman" w:hAnsi="Times New Roman" w:cs="Times New Roman"/>
                      <w:color w:val="000000"/>
                      <w:kern w:val="0"/>
                      <w:sz w:val="21"/>
                      <w:szCs w:val="21"/>
                      <w:lang w:val="en-US" w:eastAsia="zh-CN"/>
                    </w:rPr>
                    <w:t>项目产生的一般工业固废为废包装材料、废铜材、注塑不合格品、废边角料、不合格品、除尘灰、废滤芯、焊渣，由物资回收单位回收利用，执行《一般工业固体废物贮存和填埋污染控制标准》(GB18599-2020)。项目产生的危险废物主要有废油、清洗槽废液、废活性炭、废油桶，危险废物暂存于危废暂存间，委托有资质单位处置，危险废物的临时贮存及危废暂存间的建设执行《危险废物贮存污染控制标准》(GB18597-2023)。生活垃圾集中收集，交由环卫部门统一处理。</w:t>
                  </w:r>
                </w:p>
              </w:tc>
              <w:tc>
                <w:tcPr>
                  <w:tcW w:w="3587" w:type="dxa"/>
                  <w:noWrap w:val="0"/>
                  <w:vAlign w:val="center"/>
                </w:tcPr>
                <w:p w14:paraId="23E4D24C">
                  <w:pPr>
                    <w:pStyle w:val="14"/>
                    <w:spacing w:line="240" w:lineRule="auto"/>
                    <w:ind w:firstLine="420"/>
                    <w:rPr>
                      <w:rFonts w:hint="eastAsia" w:ascii="Times New Roman" w:hAnsi="Times New Roman" w:eastAsia="宋体"/>
                      <w:sz w:val="21"/>
                      <w:szCs w:val="21"/>
                      <w:lang w:eastAsia="zh-CN"/>
                    </w:rPr>
                  </w:pPr>
                  <w:r>
                    <w:rPr>
                      <w:rFonts w:hint="eastAsia"/>
                      <w:sz w:val="21"/>
                      <w:szCs w:val="21"/>
                      <w:lang w:val="en-US" w:eastAsia="zh-CN"/>
                    </w:rPr>
                    <w:t>已落实《报告表》提出的固体废弃物防治措施。</w:t>
                  </w:r>
                  <w:r>
                    <w:rPr>
                      <w:rFonts w:hint="default" w:ascii="Times New Roman" w:hAnsi="Times New Roman" w:cs="Times New Roman"/>
                      <w:color w:val="000000"/>
                      <w:kern w:val="0"/>
                      <w:sz w:val="21"/>
                      <w:szCs w:val="21"/>
                      <w:lang w:val="en-US" w:eastAsia="zh-CN"/>
                    </w:rPr>
                    <w:t>项目产生的一般工业固废为废包装材料、废铜材、注塑不合格品、废边角料、不合格品、除尘灰、废滤芯、焊渣，由物资回收单位回收利用，执行《一般工业固体废物贮存和填埋污染控制标准》(GB18599-2020)。项目产生的危险废物主要有废油、清洗槽废液、废活性炭、废油桶，危险废物暂存于危废暂存间，委托有资质单位处置，危险废物的临时贮存及危废暂存间的建设执行《危险废物贮存污染控制标准》(GB18597-2023)。生活垃圾集中收集，交由环卫部门统一处理。</w:t>
                  </w:r>
                </w:p>
              </w:tc>
            </w:tr>
            <w:tr w14:paraId="6265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583" w:type="dxa"/>
                  <w:noWrap w:val="0"/>
                  <w:vAlign w:val="center"/>
                </w:tcPr>
                <w:p w14:paraId="3C754730">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5</w:t>
                  </w:r>
                </w:p>
              </w:tc>
              <w:tc>
                <w:tcPr>
                  <w:tcW w:w="762" w:type="dxa"/>
                  <w:noWrap w:val="0"/>
                  <w:vAlign w:val="center"/>
                </w:tcPr>
                <w:p w14:paraId="35813D5E">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default" w:ascii="Times New Roman" w:hAnsi="Times New Roman" w:eastAsia="宋体"/>
                      <w:sz w:val="21"/>
                      <w:szCs w:val="21"/>
                      <w:lang w:val="en-US" w:eastAsia="zh-CN"/>
                    </w:rPr>
                    <w:t>环境风险防治措施</w:t>
                  </w:r>
                </w:p>
              </w:tc>
              <w:tc>
                <w:tcPr>
                  <w:tcW w:w="3370" w:type="dxa"/>
                  <w:noWrap w:val="0"/>
                  <w:vAlign w:val="center"/>
                </w:tcPr>
                <w:p w14:paraId="66CB51D4">
                  <w:pPr>
                    <w:keepNext w:val="0"/>
                    <w:keepLines w:val="0"/>
                    <w:widowControl w:val="0"/>
                    <w:suppressLineNumbers w:val="0"/>
                    <w:spacing w:before="0" w:beforeAutospacing="0" w:after="0" w:afterAutospacing="0" w:line="240" w:lineRule="auto"/>
                    <w:ind w:left="0" w:right="0" w:firstLine="420"/>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你公司应根据项目内容及时编制突发环境事件应急预案，配备必要的应急物资及设施，定期开展应急演练。一旦发生环境风险事故，应及时启动环境风险应急预案，保护和减缓事故对周围环境的影响以及对环境风险影响范围内居民的危害</w:t>
                  </w:r>
                  <w:r>
                    <w:rPr>
                      <w:rFonts w:hint="eastAsia" w:ascii="Times New Roman" w:hAnsi="Times New Roman" w:eastAsia="宋体" w:cs="Times New Roman"/>
                      <w:color w:val="000000"/>
                      <w:kern w:val="0"/>
                      <w:sz w:val="21"/>
                      <w:szCs w:val="21"/>
                      <w:lang w:val="en-US" w:eastAsia="zh-CN"/>
                    </w:rPr>
                    <w:t>。</w:t>
                  </w:r>
                </w:p>
              </w:tc>
              <w:tc>
                <w:tcPr>
                  <w:tcW w:w="3587" w:type="dxa"/>
                  <w:noWrap w:val="0"/>
                  <w:vAlign w:val="center"/>
                </w:tcPr>
                <w:p w14:paraId="21C1E588">
                  <w:pPr>
                    <w:keepNext w:val="0"/>
                    <w:keepLines w:val="0"/>
                    <w:widowControl w:val="0"/>
                    <w:suppressLineNumbers w:val="0"/>
                    <w:spacing w:before="0" w:beforeAutospacing="0" w:after="0" w:afterAutospacing="0" w:line="240" w:lineRule="auto"/>
                    <w:ind w:left="0" w:right="0" w:firstLine="420"/>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已</w:t>
                  </w:r>
                  <w:r>
                    <w:rPr>
                      <w:rFonts w:hint="default" w:ascii="Times New Roman" w:hAnsi="Times New Roman" w:eastAsia="宋体" w:cs="Times New Roman"/>
                      <w:color w:val="000000"/>
                      <w:kern w:val="0"/>
                      <w:sz w:val="21"/>
                      <w:szCs w:val="21"/>
                      <w:lang w:val="en-US" w:eastAsia="zh-CN"/>
                    </w:rPr>
                    <w:t>落实《报告表》提出的环境风险防治措施。根据项目内容及时编制突发环境事件应急预案，配备必要的应急物资及设施，定期开展应急演练。一旦发生环境风险事故，应及时启动环境风险应急预案，保护和减缓事故对周围环境的影响以及对环境风险影响范围内居民的危害</w:t>
                  </w:r>
                  <w:r>
                    <w:rPr>
                      <w:rFonts w:hint="eastAsia" w:ascii="Times New Roman" w:hAnsi="Times New Roman" w:eastAsia="宋体" w:cs="Times New Roman"/>
                      <w:color w:val="000000"/>
                      <w:kern w:val="0"/>
                      <w:sz w:val="21"/>
                      <w:szCs w:val="21"/>
                      <w:lang w:val="en-US" w:eastAsia="zh-CN"/>
                    </w:rPr>
                    <w:t>。</w:t>
                  </w:r>
                </w:p>
              </w:tc>
            </w:tr>
            <w:tr w14:paraId="0D273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583" w:type="dxa"/>
                  <w:noWrap w:val="0"/>
                  <w:vAlign w:val="center"/>
                </w:tcPr>
                <w:p w14:paraId="4BCBD946">
                  <w:pPr>
                    <w:keepNext w:val="0"/>
                    <w:keepLines w:val="0"/>
                    <w:widowControl w:val="0"/>
                    <w:suppressLineNumbers w:val="0"/>
                    <w:spacing w:before="0" w:beforeAutospacing="0" w:after="0" w:afterAutospacing="0" w:line="240" w:lineRule="auto"/>
                    <w:ind w:left="0" w:right="0" w:firstLine="0" w:firstLineChars="0"/>
                    <w:jc w:val="center"/>
                    <w:rPr>
                      <w:rFonts w:hint="default"/>
                      <w:sz w:val="21"/>
                      <w:szCs w:val="21"/>
                      <w:lang w:val="en-US" w:eastAsia="zh-CN"/>
                    </w:rPr>
                  </w:pPr>
                  <w:r>
                    <w:rPr>
                      <w:rFonts w:hint="eastAsia"/>
                      <w:sz w:val="21"/>
                      <w:szCs w:val="21"/>
                      <w:lang w:val="en-US" w:eastAsia="zh-CN"/>
                    </w:rPr>
                    <w:t>6</w:t>
                  </w:r>
                </w:p>
              </w:tc>
              <w:tc>
                <w:tcPr>
                  <w:tcW w:w="762" w:type="dxa"/>
                  <w:noWrap w:val="0"/>
                  <w:vAlign w:val="center"/>
                </w:tcPr>
                <w:p w14:paraId="1E6C6F53">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落实自行监测工作和排污许可制度</w:t>
                  </w:r>
                </w:p>
              </w:tc>
              <w:tc>
                <w:tcPr>
                  <w:tcW w:w="3370" w:type="dxa"/>
                  <w:noWrap w:val="0"/>
                  <w:vAlign w:val="center"/>
                </w:tcPr>
                <w:p w14:paraId="168B2E47">
                  <w:pPr>
                    <w:keepNext w:val="0"/>
                    <w:keepLines w:val="0"/>
                    <w:widowControl w:val="0"/>
                    <w:suppressLineNumbers w:val="0"/>
                    <w:spacing w:before="0" w:beforeAutospacing="0" w:after="0" w:afterAutospacing="0" w:line="240" w:lineRule="auto"/>
                    <w:ind w:left="0" w:leftChars="0" w:right="0" w:firstLine="0" w:firstLineChars="0"/>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落实自行监测工作和排污许可制度。按照《排污单位自行监测技术指南》相关要求，你公司应严格落实自行监测工作，保证监测质量，做好监测数据记录与保持工作。同时按照《排污许可管理条例》、《固定污染源排污许可分类管理名录》(2019年版)等规定，及时履行排污许可相关手续。</w:t>
                  </w:r>
                </w:p>
              </w:tc>
              <w:tc>
                <w:tcPr>
                  <w:tcW w:w="3587" w:type="dxa"/>
                  <w:noWrap w:val="0"/>
                  <w:vAlign w:val="center"/>
                </w:tcPr>
                <w:p w14:paraId="20B9E296">
                  <w:pPr>
                    <w:pStyle w:val="14"/>
                    <w:spacing w:line="240" w:lineRule="auto"/>
                    <w:ind w:left="0" w:leftChars="0" w:firstLine="0" w:firstLineChars="0"/>
                    <w:rPr>
                      <w:rFonts w:hint="default"/>
                      <w:sz w:val="21"/>
                      <w:szCs w:val="21"/>
                      <w:lang w:val="en-US" w:eastAsia="zh-CN"/>
                    </w:rPr>
                  </w:pPr>
                  <w:r>
                    <w:rPr>
                      <w:rFonts w:hint="eastAsia"/>
                      <w:sz w:val="21"/>
                      <w:szCs w:val="21"/>
                      <w:lang w:val="en-US" w:eastAsia="zh-CN"/>
                    </w:rPr>
                    <w:t>已</w:t>
                  </w:r>
                  <w:r>
                    <w:rPr>
                      <w:rFonts w:hint="default" w:ascii="Times New Roman" w:hAnsi="Times New Roman" w:cs="Times New Roman"/>
                      <w:color w:val="000000"/>
                      <w:kern w:val="0"/>
                      <w:sz w:val="21"/>
                      <w:szCs w:val="21"/>
                      <w:lang w:val="en-US" w:eastAsia="zh-CN"/>
                    </w:rPr>
                    <w:t>《排污许可管理条例》、《固定污染源排污许可分类管理名录》(2019年版)等规定</w:t>
                  </w:r>
                  <w:r>
                    <w:rPr>
                      <w:rFonts w:hint="eastAsia"/>
                      <w:sz w:val="21"/>
                      <w:szCs w:val="21"/>
                      <w:lang w:val="en-US" w:eastAsia="zh-CN"/>
                    </w:rPr>
                    <w:t>进行排污许可登记。</w:t>
                  </w:r>
                </w:p>
              </w:tc>
            </w:tr>
          </w:tbl>
          <w:p w14:paraId="554298DD">
            <w:pPr>
              <w:keepNext w:val="0"/>
              <w:keepLines w:val="0"/>
              <w:suppressLineNumbers w:val="0"/>
              <w:adjustRightInd w:val="0"/>
              <w:snapToGrid w:val="0"/>
              <w:spacing w:before="48" w:beforeLines="20" w:beforeAutospacing="0" w:after="0" w:afterAutospacing="0" w:line="360" w:lineRule="auto"/>
              <w:ind w:left="0" w:leftChars="0" w:right="0" w:firstLine="0" w:firstLineChars="0"/>
              <w:rPr>
                <w:rFonts w:hint="default" w:ascii="Tahoma" w:hAnsi="Tahoma" w:eastAsia="仿宋_GB2312" w:cs="Times New Roman"/>
                <w:color w:val="000000"/>
                <w:kern w:val="0"/>
                <w:sz w:val="24"/>
                <w:szCs w:val="24"/>
              </w:rPr>
            </w:pPr>
          </w:p>
        </w:tc>
      </w:tr>
    </w:tbl>
    <w:p w14:paraId="1E7A45D9">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247" w:right="1797" w:bottom="1247"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2AD7B51E">
      <w:pPr>
        <w:pStyle w:val="2"/>
        <w:bidi w:val="0"/>
      </w:pPr>
      <w:r>
        <w:t>表</w:t>
      </w:r>
      <w:r>
        <w:rPr>
          <w:rFonts w:hint="eastAsia"/>
        </w:rPr>
        <w:t>五</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03F90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788" w:hRule="atLeast"/>
          <w:jc w:val="center"/>
        </w:trPr>
        <w:tc>
          <w:tcPr>
            <w:tcW w:w="8924" w:type="dxa"/>
            <w:vAlign w:val="top"/>
          </w:tcPr>
          <w:p w14:paraId="620B942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b/>
                <w:color w:val="000000"/>
                <w:kern w:val="0"/>
                <w:sz w:val="24"/>
                <w:szCs w:val="24"/>
              </w:rPr>
            </w:pPr>
            <w:r>
              <w:rPr>
                <w:rFonts w:hint="eastAsia" w:ascii="宋体" w:hAnsi="宋体" w:eastAsia="宋体" w:cs="Times New Roman"/>
                <w:b/>
                <w:color w:val="000000"/>
                <w:kern w:val="0"/>
                <w:sz w:val="24"/>
                <w:szCs w:val="24"/>
              </w:rPr>
              <w:t>验收监测质量保证及质量控制：</w:t>
            </w:r>
          </w:p>
          <w:p w14:paraId="0C8D5AA1">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仿宋_GB2312" w:cs="Times New Roman"/>
                <w:color w:val="000000"/>
                <w:sz w:val="24"/>
                <w:szCs w:val="24"/>
              </w:rPr>
            </w:pPr>
            <w:r>
              <w:rPr>
                <w:rFonts w:hint="eastAsia" w:asciiTheme="minorEastAsia" w:hAnsiTheme="minorEastAsia"/>
                <w:color w:val="000000" w:themeColor="text1"/>
                <w:sz w:val="24"/>
                <w:szCs w:val="32"/>
                <w14:textFill>
                  <w14:solidFill>
                    <w14:schemeClr w14:val="tx1"/>
                  </w14:solidFill>
                </w14:textFill>
              </w:rPr>
              <w:t>本次验收委托了</w:t>
            </w:r>
            <w:r>
              <w:rPr>
                <w:rFonts w:hint="eastAsia"/>
                <w:color w:val="000000" w:themeColor="text1"/>
                <w:sz w:val="24"/>
                <w:szCs w:val="32"/>
                <w:lang w:val="en-US" w:eastAsia="zh-CN"/>
                <w14:textFill>
                  <w14:solidFill>
                    <w14:schemeClr w14:val="tx1"/>
                  </w14:solidFill>
                </w14:textFill>
              </w:rPr>
              <w:t>安徽安卓环境科技有限</w:t>
            </w:r>
            <w:r>
              <w:rPr>
                <w:rFonts w:hint="eastAsia"/>
                <w:color w:val="000000" w:themeColor="text1"/>
                <w:sz w:val="24"/>
                <w:szCs w:val="32"/>
                <w:highlight w:val="none"/>
                <w:lang w:val="en-US" w:eastAsia="zh-CN"/>
                <w14:textFill>
                  <w14:solidFill>
                    <w14:schemeClr w14:val="tx1"/>
                  </w14:solidFill>
                </w14:textFill>
              </w:rPr>
              <w:t>公司</w:t>
            </w:r>
            <w:r>
              <w:rPr>
                <w:rFonts w:hint="eastAsia" w:asciiTheme="minorEastAsia" w:hAnsiTheme="minorEastAsia"/>
                <w:color w:val="000000" w:themeColor="text1"/>
                <w:sz w:val="24"/>
                <w:szCs w:val="32"/>
                <w:highlight w:val="none"/>
                <w14:textFill>
                  <w14:solidFill>
                    <w14:schemeClr w14:val="tx1"/>
                  </w14:solidFill>
                </w14:textFill>
              </w:rPr>
              <w:t>（</w:t>
            </w:r>
            <w:r>
              <w:rPr>
                <w:rFonts w:hint="default" w:ascii="Times New Roman" w:hAnsi="Times New Roman" w:cs="Times New Roman"/>
                <w:color w:val="000000" w:themeColor="text1"/>
                <w:sz w:val="24"/>
                <w:szCs w:val="32"/>
                <w:highlight w:val="none"/>
                <w14:textFill>
                  <w14:solidFill>
                    <w14:schemeClr w14:val="tx1"/>
                  </w14:solidFill>
                </w14:textFill>
              </w:rPr>
              <w:t>CMA:</w:t>
            </w:r>
            <w:r>
              <w:rPr>
                <w:rFonts w:hint="eastAsia" w:cs="Times New Roman"/>
                <w:color w:val="000000" w:themeColor="text1"/>
                <w:sz w:val="24"/>
                <w:szCs w:val="32"/>
                <w:highlight w:val="none"/>
                <w:lang w:val="en-US" w:eastAsia="zh-CN"/>
                <w14:textFill>
                  <w14:solidFill>
                    <w14:schemeClr w14:val="tx1"/>
                  </w14:solidFill>
                </w14:textFill>
              </w:rPr>
              <w:t>251212052399</w:t>
            </w:r>
            <w:r>
              <w:rPr>
                <w:rFonts w:hint="eastAsia" w:asciiTheme="minorEastAsia" w:hAnsiTheme="minorEastAsia"/>
                <w:color w:val="000000" w:themeColor="text1"/>
                <w:sz w:val="24"/>
                <w:szCs w:val="32"/>
                <w:highlight w:val="none"/>
                <w14:textFill>
                  <w14:solidFill>
                    <w14:schemeClr w14:val="tx1"/>
                  </w14:solidFill>
                </w14:textFill>
              </w:rPr>
              <w:t>）</w:t>
            </w:r>
            <w:r>
              <w:rPr>
                <w:rFonts w:hint="eastAsia" w:ascii="Times New Roman" w:hAnsi="Times New Roman" w:eastAsia="宋体"/>
                <w:color w:val="000000" w:themeColor="text1"/>
                <w:sz w:val="24"/>
                <w:szCs w:val="32"/>
                <w:highlight w:val="none"/>
                <w14:textFill>
                  <w14:solidFill>
                    <w14:schemeClr w14:val="tx1"/>
                  </w14:solidFill>
                </w14:textFill>
              </w:rPr>
              <w:t>进</w:t>
            </w:r>
            <w:r>
              <w:rPr>
                <w:rFonts w:hint="eastAsia" w:ascii="Times New Roman" w:hAnsi="Times New Roman" w:eastAsia="宋体"/>
                <w:color w:val="000000" w:themeColor="text1"/>
                <w:sz w:val="24"/>
                <w:szCs w:val="32"/>
                <w14:textFill>
                  <w14:solidFill>
                    <w14:schemeClr w14:val="tx1"/>
                  </w14:solidFill>
                </w14:textFill>
              </w:rPr>
              <w:t>行监测，</w:t>
            </w:r>
            <w:r>
              <w:rPr>
                <w:rFonts w:hint="eastAsia" w:asciiTheme="minorEastAsia" w:hAnsiTheme="minorEastAsia"/>
                <w:color w:val="000000" w:themeColor="text1"/>
                <w:sz w:val="24"/>
                <w:szCs w:val="32"/>
                <w14:textFill>
                  <w14:solidFill>
                    <w14:schemeClr w14:val="tx1"/>
                  </w14:solidFill>
                </w14:textFill>
              </w:rPr>
              <w:t>验收监测期间，企业正常生产，污染治理设施运转正常，符合验收监测条件；监测点位布设合理，保证各监测点位布设的科学性和可比性；监测数据严格执行三级审核制度，经过校对、质量负责人校核，最后由技术负责人审定。</w:t>
            </w:r>
          </w:p>
          <w:p w14:paraId="50D9D763">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5.1监测分析方法</w:t>
            </w:r>
          </w:p>
          <w:p w14:paraId="511A0256">
            <w:pPr>
              <w:keepNext w:val="0"/>
              <w:keepLines w:val="0"/>
              <w:suppressLineNumbers w:val="0"/>
              <w:spacing w:before="0" w:beforeAutospacing="0" w:after="0" w:afterAutospacing="0" w:line="360" w:lineRule="auto"/>
              <w:ind w:left="0" w:right="0" w:firstLine="480" w:firstLineChars="200"/>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本次验收使用的监测分析方法</w:t>
            </w:r>
            <w:r>
              <w:rPr>
                <w:rFonts w:hint="eastAsia" w:cs="Times New Roman" w:asciiTheme="minorEastAsia" w:hAnsiTheme="minorEastAsia"/>
                <w:color w:val="000000" w:themeColor="text1"/>
                <w:sz w:val="24"/>
                <w:szCs w:val="32"/>
                <w:lang w:eastAsia="zh-CN"/>
                <w14:textFill>
                  <w14:solidFill>
                    <w14:schemeClr w14:val="tx1"/>
                  </w14:solidFill>
                </w14:textFill>
              </w:rPr>
              <w:t>如下：</w:t>
            </w:r>
          </w:p>
          <w:p w14:paraId="270DFB8B">
            <w:pPr>
              <w:keepNext w:val="0"/>
              <w:keepLines w:val="0"/>
              <w:suppressLineNumbers w:val="0"/>
              <w:spacing w:before="0" w:beforeAutospacing="0" w:after="0" w:afterAutospacing="0" w:line="360" w:lineRule="auto"/>
              <w:ind w:left="0" w:right="0"/>
              <w:jc w:val="center"/>
              <w:rPr>
                <w:rFonts w:hint="eastAsia" w:cs="Times New Roman" w:asciiTheme="minorEastAsia" w:hAnsiTheme="minorEastAsia"/>
                <w:b/>
                <w:color w:val="000000" w:themeColor="text1"/>
                <w:sz w:val="24"/>
                <w:szCs w:val="32"/>
                <w:lang w:eastAsia="zh-CN"/>
                <w14:textFill>
                  <w14:solidFill>
                    <w14:schemeClr w14:val="tx1"/>
                  </w14:solidFill>
                </w14:textFill>
              </w:rPr>
            </w:pPr>
            <w:r>
              <w:rPr>
                <w:rFonts w:hint="eastAsia" w:cs="Times New Roman" w:asciiTheme="minorEastAsia" w:hAnsiTheme="minorEastAsia"/>
                <w:b/>
                <w:color w:val="000000" w:themeColor="text1"/>
                <w:sz w:val="24"/>
                <w:szCs w:val="32"/>
                <w:lang w:eastAsia="zh-CN"/>
                <w14:textFill>
                  <w14:solidFill>
                    <w14:schemeClr w14:val="tx1"/>
                  </w14:solidFill>
                </w14:textFill>
              </w:rPr>
              <w:t>表</w:t>
            </w:r>
            <w:r>
              <w:rPr>
                <w:rFonts w:hint="eastAsia" w:cs="Times New Roman" w:asciiTheme="minorEastAsia" w:hAnsiTheme="minorEastAsia"/>
                <w:b/>
                <w:color w:val="000000" w:themeColor="text1"/>
                <w:sz w:val="24"/>
                <w:szCs w:val="32"/>
                <w:lang w:val="en-US" w:eastAsia="zh-CN"/>
                <w14:textFill>
                  <w14:solidFill>
                    <w14:schemeClr w14:val="tx1"/>
                  </w14:solidFill>
                </w14:textFill>
              </w:rPr>
              <w:t>5.1-1 本项目验收</w:t>
            </w:r>
            <w:r>
              <w:rPr>
                <w:rFonts w:hint="eastAsia" w:cs="Times New Roman" w:asciiTheme="minorEastAsia" w:hAnsiTheme="minorEastAsia"/>
                <w:b/>
                <w:color w:val="000000" w:themeColor="text1"/>
                <w:sz w:val="24"/>
                <w:szCs w:val="32"/>
                <w:lang w:eastAsia="zh-CN"/>
                <w14:textFill>
                  <w14:solidFill>
                    <w14:schemeClr w14:val="tx1"/>
                  </w14:solidFill>
                </w14:textFill>
              </w:rPr>
              <w:t>监测分析方法一览表</w:t>
            </w:r>
          </w:p>
          <w:tbl>
            <w:tblPr>
              <w:tblStyle w:val="25"/>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130"/>
              <w:gridCol w:w="1610"/>
              <w:gridCol w:w="4110"/>
              <w:gridCol w:w="1454"/>
            </w:tblGrid>
            <w:tr w14:paraId="14CD25A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noWrap w:val="0"/>
                  <w:vAlign w:val="center"/>
                </w:tcPr>
                <w:p w14:paraId="287DAA91">
                  <w:pPr>
                    <w:pStyle w:val="33"/>
                    <w:kinsoku/>
                    <w:autoSpaceDE w:val="0"/>
                    <w:autoSpaceDN w:val="0"/>
                    <w:bidi w:val="0"/>
                    <w:spacing w:line="240" w:lineRule="auto"/>
                    <w:jc w:val="center"/>
                    <w:textAlignment w:val="auto"/>
                    <w:rPr>
                      <w:rFonts w:hint="eastAsia"/>
                      <w:snapToGrid/>
                    </w:rPr>
                  </w:pPr>
                  <w:r>
                    <w:rPr>
                      <w:rFonts w:hint="eastAsia"/>
                      <w:snapToGrid/>
                    </w:rPr>
                    <w:t>项目类别</w:t>
                  </w:r>
                </w:p>
              </w:tc>
              <w:tc>
                <w:tcPr>
                  <w:tcW w:w="969" w:type="pct"/>
                  <w:noWrap w:val="0"/>
                  <w:vAlign w:val="center"/>
                </w:tcPr>
                <w:p w14:paraId="5C632478">
                  <w:pPr>
                    <w:pStyle w:val="33"/>
                    <w:kinsoku/>
                    <w:autoSpaceDE w:val="0"/>
                    <w:autoSpaceDN w:val="0"/>
                    <w:bidi w:val="0"/>
                    <w:spacing w:line="240" w:lineRule="auto"/>
                    <w:jc w:val="center"/>
                    <w:textAlignment w:val="auto"/>
                    <w:rPr>
                      <w:rFonts w:hint="eastAsia"/>
                      <w:snapToGrid/>
                    </w:rPr>
                  </w:pPr>
                  <w:r>
                    <w:rPr>
                      <w:rFonts w:hint="eastAsia"/>
                      <w:snapToGrid/>
                    </w:rPr>
                    <w:t>检测项目</w:t>
                  </w:r>
                </w:p>
              </w:tc>
              <w:tc>
                <w:tcPr>
                  <w:tcW w:w="2474" w:type="pct"/>
                  <w:noWrap w:val="0"/>
                  <w:vAlign w:val="center"/>
                </w:tcPr>
                <w:p w14:paraId="42B6F513">
                  <w:pPr>
                    <w:pStyle w:val="33"/>
                    <w:kinsoku/>
                    <w:autoSpaceDE w:val="0"/>
                    <w:autoSpaceDN w:val="0"/>
                    <w:bidi w:val="0"/>
                    <w:spacing w:line="240" w:lineRule="auto"/>
                    <w:jc w:val="center"/>
                    <w:textAlignment w:val="auto"/>
                    <w:rPr>
                      <w:rFonts w:hint="eastAsia"/>
                      <w:snapToGrid/>
                    </w:rPr>
                  </w:pPr>
                  <w:r>
                    <w:rPr>
                      <w:rFonts w:hint="eastAsia"/>
                      <w:snapToGrid/>
                    </w:rPr>
                    <w:t>检测依据</w:t>
                  </w:r>
                </w:p>
              </w:tc>
              <w:tc>
                <w:tcPr>
                  <w:tcW w:w="875" w:type="pct"/>
                  <w:noWrap w:val="0"/>
                  <w:vAlign w:val="center"/>
                </w:tcPr>
                <w:p w14:paraId="3262AC90">
                  <w:pPr>
                    <w:pStyle w:val="33"/>
                    <w:kinsoku/>
                    <w:autoSpaceDE w:val="0"/>
                    <w:autoSpaceDN w:val="0"/>
                    <w:bidi w:val="0"/>
                    <w:spacing w:line="240" w:lineRule="auto"/>
                    <w:jc w:val="center"/>
                    <w:textAlignment w:val="auto"/>
                    <w:rPr>
                      <w:rFonts w:hint="eastAsia"/>
                      <w:snapToGrid/>
                    </w:rPr>
                  </w:pPr>
                  <w:r>
                    <w:rPr>
                      <w:rFonts w:hint="eastAsia"/>
                      <w:snapToGrid/>
                    </w:rPr>
                    <w:t>检出限</w:t>
                  </w:r>
                </w:p>
              </w:tc>
            </w:tr>
            <w:tr w14:paraId="7B45D63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restart"/>
                  <w:noWrap w:val="0"/>
                  <w:vAlign w:val="center"/>
                </w:tcPr>
                <w:p w14:paraId="5E19C415">
                  <w:pPr>
                    <w:pStyle w:val="33"/>
                    <w:kinsoku/>
                    <w:autoSpaceDE w:val="0"/>
                    <w:autoSpaceDN w:val="0"/>
                    <w:bidi w:val="0"/>
                    <w:spacing w:line="240" w:lineRule="auto"/>
                    <w:jc w:val="center"/>
                    <w:textAlignment w:val="auto"/>
                    <w:rPr>
                      <w:rFonts w:hint="eastAsia"/>
                      <w:snapToGrid/>
                    </w:rPr>
                  </w:pPr>
                  <w:r>
                    <w:rPr>
                      <w:rFonts w:hint="eastAsia"/>
                      <w:snapToGrid/>
                    </w:rPr>
                    <w:t>有组织废气</w:t>
                  </w:r>
                </w:p>
              </w:tc>
              <w:tc>
                <w:tcPr>
                  <w:tcW w:w="969" w:type="pct"/>
                  <w:noWrap w:val="0"/>
                  <w:vAlign w:val="center"/>
                </w:tcPr>
                <w:p w14:paraId="5C65DAD1">
                  <w:pPr>
                    <w:pStyle w:val="33"/>
                    <w:kinsoku/>
                    <w:autoSpaceDE w:val="0"/>
                    <w:autoSpaceDN w:val="0"/>
                    <w:bidi w:val="0"/>
                    <w:spacing w:line="240" w:lineRule="auto"/>
                    <w:jc w:val="center"/>
                    <w:textAlignment w:val="auto"/>
                    <w:rPr>
                      <w:rFonts w:hint="eastAsia"/>
                      <w:snapToGrid/>
                    </w:rPr>
                  </w:pPr>
                  <w:r>
                    <w:rPr>
                      <w:snapToGrid/>
                    </w:rPr>
                    <w:t>低浓度颗粒物</w:t>
                  </w:r>
                </w:p>
              </w:tc>
              <w:tc>
                <w:tcPr>
                  <w:tcW w:w="2474" w:type="pct"/>
                  <w:noWrap w:val="0"/>
                  <w:vAlign w:val="center"/>
                </w:tcPr>
                <w:p w14:paraId="285A51EF">
                  <w:pPr>
                    <w:pStyle w:val="33"/>
                    <w:kinsoku/>
                    <w:autoSpaceDE w:val="0"/>
                    <w:autoSpaceDN w:val="0"/>
                    <w:bidi w:val="0"/>
                    <w:spacing w:line="240" w:lineRule="auto"/>
                    <w:jc w:val="center"/>
                    <w:textAlignment w:val="auto"/>
                    <w:rPr>
                      <w:snapToGrid/>
                    </w:rPr>
                  </w:pPr>
                  <w:r>
                    <w:rPr>
                      <w:snapToGrid/>
                    </w:rPr>
                    <w:t>固定污染源废气 低浓度颗粒物的测定 重量法HJ 836-2017</w:t>
                  </w:r>
                </w:p>
              </w:tc>
              <w:tc>
                <w:tcPr>
                  <w:tcW w:w="875" w:type="pct"/>
                  <w:noWrap w:val="0"/>
                  <w:vAlign w:val="center"/>
                </w:tcPr>
                <w:p w14:paraId="304ED82A">
                  <w:pPr>
                    <w:pStyle w:val="33"/>
                    <w:kinsoku/>
                    <w:autoSpaceDE w:val="0"/>
                    <w:autoSpaceDN w:val="0"/>
                    <w:bidi w:val="0"/>
                    <w:spacing w:line="240" w:lineRule="auto"/>
                    <w:jc w:val="center"/>
                    <w:textAlignment w:val="auto"/>
                    <w:rPr>
                      <w:rFonts w:hint="eastAsia"/>
                      <w:snapToGrid/>
                    </w:rPr>
                  </w:pPr>
                  <w:r>
                    <w:rPr>
                      <w:rFonts w:hint="eastAsia"/>
                      <w:snapToGrid/>
                    </w:rPr>
                    <w:t xml:space="preserve">1.0 </w:t>
                  </w:r>
                  <w:r>
                    <w:rPr>
                      <w:snapToGrid/>
                    </w:rPr>
                    <w:t>mg/m</w:t>
                  </w:r>
                  <w:r>
                    <w:rPr>
                      <w:snapToGrid/>
                      <w:vertAlign w:val="superscript"/>
                    </w:rPr>
                    <w:t>3</w:t>
                  </w:r>
                </w:p>
              </w:tc>
            </w:tr>
            <w:tr w14:paraId="7A088B2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continue"/>
                  <w:noWrap w:val="0"/>
                  <w:vAlign w:val="center"/>
                </w:tcPr>
                <w:p w14:paraId="1D205A77">
                  <w:pPr>
                    <w:pStyle w:val="33"/>
                    <w:kinsoku/>
                    <w:autoSpaceDE w:val="0"/>
                    <w:autoSpaceDN w:val="0"/>
                    <w:bidi w:val="0"/>
                    <w:spacing w:line="240" w:lineRule="auto"/>
                    <w:jc w:val="center"/>
                    <w:textAlignment w:val="auto"/>
                    <w:rPr>
                      <w:rFonts w:hint="eastAsia"/>
                      <w:snapToGrid/>
                    </w:rPr>
                  </w:pPr>
                </w:p>
              </w:tc>
              <w:tc>
                <w:tcPr>
                  <w:tcW w:w="969" w:type="pct"/>
                  <w:noWrap w:val="0"/>
                  <w:vAlign w:val="center"/>
                </w:tcPr>
                <w:p w14:paraId="35BBC3F7">
                  <w:pPr>
                    <w:pStyle w:val="33"/>
                    <w:kinsoku/>
                    <w:autoSpaceDE w:val="0"/>
                    <w:autoSpaceDN w:val="0"/>
                    <w:bidi w:val="0"/>
                    <w:spacing w:line="240" w:lineRule="auto"/>
                    <w:jc w:val="center"/>
                    <w:textAlignment w:val="auto"/>
                    <w:rPr>
                      <w:snapToGrid/>
                    </w:rPr>
                  </w:pPr>
                  <w:r>
                    <w:rPr>
                      <w:snapToGrid/>
                    </w:rPr>
                    <w:t>非甲烷总烃</w:t>
                  </w:r>
                </w:p>
              </w:tc>
              <w:tc>
                <w:tcPr>
                  <w:tcW w:w="2474" w:type="pct"/>
                  <w:noWrap w:val="0"/>
                  <w:vAlign w:val="center"/>
                </w:tcPr>
                <w:p w14:paraId="22BB12C4">
                  <w:pPr>
                    <w:pStyle w:val="33"/>
                    <w:kinsoku/>
                    <w:autoSpaceDE w:val="0"/>
                    <w:autoSpaceDN w:val="0"/>
                    <w:bidi w:val="0"/>
                    <w:spacing w:line="240" w:lineRule="auto"/>
                    <w:jc w:val="center"/>
                    <w:textAlignment w:val="auto"/>
                    <w:rPr>
                      <w:snapToGrid/>
                    </w:rPr>
                  </w:pPr>
                  <w:r>
                    <w:rPr>
                      <w:snapToGrid/>
                    </w:rPr>
                    <w:t>固定污染源废气 总烃、甲烷和非甲烷总烃的测定 气相色谱法 HJ 38-2017</w:t>
                  </w:r>
                </w:p>
              </w:tc>
              <w:tc>
                <w:tcPr>
                  <w:tcW w:w="875" w:type="pct"/>
                  <w:noWrap w:val="0"/>
                  <w:vAlign w:val="center"/>
                </w:tcPr>
                <w:p w14:paraId="00A1ADDB">
                  <w:pPr>
                    <w:pStyle w:val="33"/>
                    <w:kinsoku/>
                    <w:autoSpaceDE w:val="0"/>
                    <w:autoSpaceDN w:val="0"/>
                    <w:bidi w:val="0"/>
                    <w:spacing w:line="240" w:lineRule="auto"/>
                    <w:jc w:val="center"/>
                    <w:textAlignment w:val="auto"/>
                    <w:rPr>
                      <w:snapToGrid/>
                    </w:rPr>
                  </w:pPr>
                  <w:r>
                    <w:rPr>
                      <w:snapToGrid/>
                    </w:rPr>
                    <w:t>0.07 mg/m</w:t>
                  </w:r>
                  <w:r>
                    <w:rPr>
                      <w:snapToGrid/>
                      <w:vertAlign w:val="superscript"/>
                    </w:rPr>
                    <w:t>3</w:t>
                  </w:r>
                </w:p>
              </w:tc>
            </w:tr>
            <w:tr w14:paraId="4631801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continue"/>
                  <w:noWrap w:val="0"/>
                  <w:vAlign w:val="center"/>
                </w:tcPr>
                <w:p w14:paraId="644D556B">
                  <w:pPr>
                    <w:pStyle w:val="33"/>
                    <w:kinsoku/>
                    <w:autoSpaceDE w:val="0"/>
                    <w:autoSpaceDN w:val="0"/>
                    <w:bidi w:val="0"/>
                    <w:spacing w:line="240" w:lineRule="auto"/>
                    <w:jc w:val="center"/>
                    <w:textAlignment w:val="auto"/>
                    <w:rPr>
                      <w:rFonts w:hint="eastAsia"/>
                      <w:snapToGrid/>
                    </w:rPr>
                  </w:pPr>
                </w:p>
              </w:tc>
              <w:tc>
                <w:tcPr>
                  <w:tcW w:w="969" w:type="pct"/>
                  <w:noWrap w:val="0"/>
                  <w:vAlign w:val="center"/>
                </w:tcPr>
                <w:p w14:paraId="3C1CE222">
                  <w:pPr>
                    <w:pStyle w:val="33"/>
                    <w:kinsoku/>
                    <w:autoSpaceDE w:val="0"/>
                    <w:autoSpaceDN w:val="0"/>
                    <w:bidi w:val="0"/>
                    <w:spacing w:line="240" w:lineRule="auto"/>
                    <w:jc w:val="center"/>
                    <w:textAlignment w:val="auto"/>
                    <w:rPr>
                      <w:snapToGrid/>
                    </w:rPr>
                  </w:pPr>
                  <w:r>
                    <w:rPr>
                      <w:snapToGrid/>
                    </w:rPr>
                    <w:t>氯化氢</w:t>
                  </w:r>
                </w:p>
              </w:tc>
              <w:tc>
                <w:tcPr>
                  <w:tcW w:w="2474" w:type="pct"/>
                  <w:noWrap w:val="0"/>
                  <w:vAlign w:val="center"/>
                </w:tcPr>
                <w:p w14:paraId="713087DE">
                  <w:pPr>
                    <w:pStyle w:val="33"/>
                    <w:kinsoku/>
                    <w:autoSpaceDE w:val="0"/>
                    <w:autoSpaceDN w:val="0"/>
                    <w:bidi w:val="0"/>
                    <w:spacing w:line="240" w:lineRule="auto"/>
                    <w:jc w:val="center"/>
                    <w:textAlignment w:val="auto"/>
                    <w:rPr>
                      <w:snapToGrid/>
                    </w:rPr>
                  </w:pPr>
                  <w:r>
                    <w:rPr>
                      <w:snapToGrid/>
                    </w:rPr>
                    <w:t>环境空气和废气 氯化氢的测定 离子色谱法HJ 549-2016</w:t>
                  </w:r>
                </w:p>
              </w:tc>
              <w:tc>
                <w:tcPr>
                  <w:tcW w:w="875" w:type="pct"/>
                  <w:noWrap w:val="0"/>
                  <w:vAlign w:val="center"/>
                </w:tcPr>
                <w:p w14:paraId="3581FB0B">
                  <w:pPr>
                    <w:pStyle w:val="33"/>
                    <w:kinsoku/>
                    <w:autoSpaceDE w:val="0"/>
                    <w:autoSpaceDN w:val="0"/>
                    <w:bidi w:val="0"/>
                    <w:spacing w:line="240" w:lineRule="auto"/>
                    <w:jc w:val="center"/>
                    <w:textAlignment w:val="auto"/>
                    <w:rPr>
                      <w:rFonts w:hint="eastAsia"/>
                      <w:snapToGrid/>
                    </w:rPr>
                  </w:pPr>
                  <w:r>
                    <w:rPr>
                      <w:snapToGrid/>
                    </w:rPr>
                    <w:t>0.2 mg/m</w:t>
                  </w:r>
                  <w:r>
                    <w:rPr>
                      <w:snapToGrid/>
                      <w:vertAlign w:val="superscript"/>
                    </w:rPr>
                    <w:t>3</w:t>
                  </w:r>
                </w:p>
              </w:tc>
            </w:tr>
            <w:tr w14:paraId="115BB8E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continue"/>
                  <w:noWrap w:val="0"/>
                  <w:vAlign w:val="center"/>
                </w:tcPr>
                <w:p w14:paraId="630FE843">
                  <w:pPr>
                    <w:pStyle w:val="33"/>
                    <w:kinsoku/>
                    <w:autoSpaceDE w:val="0"/>
                    <w:autoSpaceDN w:val="0"/>
                    <w:bidi w:val="0"/>
                    <w:spacing w:line="240" w:lineRule="auto"/>
                    <w:jc w:val="center"/>
                    <w:textAlignment w:val="auto"/>
                    <w:rPr>
                      <w:rFonts w:hint="eastAsia"/>
                      <w:snapToGrid/>
                    </w:rPr>
                  </w:pPr>
                </w:p>
              </w:tc>
              <w:tc>
                <w:tcPr>
                  <w:tcW w:w="969" w:type="pct"/>
                  <w:noWrap w:val="0"/>
                  <w:vAlign w:val="center"/>
                </w:tcPr>
                <w:p w14:paraId="725C1B76">
                  <w:pPr>
                    <w:pStyle w:val="33"/>
                    <w:kinsoku/>
                    <w:autoSpaceDE w:val="0"/>
                    <w:autoSpaceDN w:val="0"/>
                    <w:bidi w:val="0"/>
                    <w:spacing w:line="240" w:lineRule="auto"/>
                    <w:jc w:val="center"/>
                    <w:textAlignment w:val="auto"/>
                    <w:rPr>
                      <w:snapToGrid/>
                    </w:rPr>
                  </w:pPr>
                  <w:r>
                    <w:rPr>
                      <w:rFonts w:hint="eastAsia"/>
                      <w:snapToGrid/>
                    </w:rPr>
                    <w:t>氨</w:t>
                  </w:r>
                </w:p>
              </w:tc>
              <w:tc>
                <w:tcPr>
                  <w:tcW w:w="2474" w:type="pct"/>
                  <w:noWrap w:val="0"/>
                  <w:vAlign w:val="center"/>
                </w:tcPr>
                <w:p w14:paraId="1CF0CA59">
                  <w:pPr>
                    <w:pStyle w:val="33"/>
                    <w:kinsoku/>
                    <w:autoSpaceDE w:val="0"/>
                    <w:autoSpaceDN w:val="0"/>
                    <w:bidi w:val="0"/>
                    <w:spacing w:line="240" w:lineRule="auto"/>
                    <w:jc w:val="center"/>
                    <w:textAlignment w:val="auto"/>
                    <w:rPr>
                      <w:rFonts w:hint="eastAsia"/>
                      <w:snapToGrid/>
                    </w:rPr>
                  </w:pPr>
                  <w:r>
                    <w:rPr>
                      <w:snapToGrid/>
                    </w:rPr>
                    <w:t>环境空气和废气 氨的测定</w:t>
                  </w:r>
                  <w:r>
                    <w:rPr>
                      <w:rFonts w:hint="eastAsia"/>
                      <w:snapToGrid/>
                    </w:rPr>
                    <w:t xml:space="preserve"> </w:t>
                  </w:r>
                  <w:r>
                    <w:rPr>
                      <w:snapToGrid/>
                    </w:rPr>
                    <w:t>纳氏试剂分光光度法HJ 533-2009</w:t>
                  </w:r>
                </w:p>
              </w:tc>
              <w:tc>
                <w:tcPr>
                  <w:tcW w:w="875" w:type="pct"/>
                  <w:noWrap w:val="0"/>
                  <w:vAlign w:val="center"/>
                </w:tcPr>
                <w:p w14:paraId="64ECC6EF">
                  <w:pPr>
                    <w:pStyle w:val="33"/>
                    <w:kinsoku/>
                    <w:autoSpaceDE w:val="0"/>
                    <w:autoSpaceDN w:val="0"/>
                    <w:bidi w:val="0"/>
                    <w:spacing w:line="240" w:lineRule="auto"/>
                    <w:jc w:val="center"/>
                    <w:textAlignment w:val="auto"/>
                    <w:rPr>
                      <w:rFonts w:hint="eastAsia"/>
                      <w:snapToGrid/>
                    </w:rPr>
                  </w:pPr>
                  <w:r>
                    <w:rPr>
                      <w:snapToGrid/>
                    </w:rPr>
                    <w:t>0.25 mg/m</w:t>
                  </w:r>
                  <w:r>
                    <w:rPr>
                      <w:snapToGrid/>
                      <w:vertAlign w:val="superscript"/>
                    </w:rPr>
                    <w:t>3</w:t>
                  </w:r>
                </w:p>
              </w:tc>
            </w:tr>
            <w:tr w14:paraId="2D536C3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continue"/>
                  <w:noWrap w:val="0"/>
                  <w:vAlign w:val="center"/>
                </w:tcPr>
                <w:p w14:paraId="7337422A">
                  <w:pPr>
                    <w:pStyle w:val="33"/>
                    <w:kinsoku/>
                    <w:autoSpaceDE w:val="0"/>
                    <w:autoSpaceDN w:val="0"/>
                    <w:bidi w:val="0"/>
                    <w:spacing w:line="240" w:lineRule="auto"/>
                    <w:jc w:val="center"/>
                    <w:textAlignment w:val="auto"/>
                    <w:rPr>
                      <w:rFonts w:hint="eastAsia"/>
                      <w:snapToGrid/>
                    </w:rPr>
                  </w:pPr>
                </w:p>
              </w:tc>
              <w:tc>
                <w:tcPr>
                  <w:tcW w:w="969" w:type="pct"/>
                  <w:noWrap w:val="0"/>
                  <w:vAlign w:val="center"/>
                </w:tcPr>
                <w:p w14:paraId="24D4BDDC">
                  <w:pPr>
                    <w:pStyle w:val="33"/>
                    <w:kinsoku/>
                    <w:autoSpaceDE w:val="0"/>
                    <w:autoSpaceDN w:val="0"/>
                    <w:bidi w:val="0"/>
                    <w:spacing w:line="240" w:lineRule="auto"/>
                    <w:jc w:val="center"/>
                    <w:textAlignment w:val="auto"/>
                    <w:rPr>
                      <w:snapToGrid/>
                    </w:rPr>
                  </w:pPr>
                  <w:r>
                    <w:rPr>
                      <w:snapToGrid/>
                    </w:rPr>
                    <w:t>挥发性有机物</w:t>
                  </w:r>
                </w:p>
              </w:tc>
              <w:tc>
                <w:tcPr>
                  <w:tcW w:w="2474" w:type="pct"/>
                  <w:noWrap w:val="0"/>
                  <w:vAlign w:val="center"/>
                </w:tcPr>
                <w:p w14:paraId="7ACBF5A3">
                  <w:pPr>
                    <w:pStyle w:val="33"/>
                    <w:kinsoku/>
                    <w:autoSpaceDE w:val="0"/>
                    <w:autoSpaceDN w:val="0"/>
                    <w:bidi w:val="0"/>
                    <w:spacing w:line="240" w:lineRule="auto"/>
                    <w:jc w:val="center"/>
                    <w:textAlignment w:val="auto"/>
                    <w:rPr>
                      <w:snapToGrid/>
                    </w:rPr>
                  </w:pPr>
                  <w:r>
                    <w:rPr>
                      <w:snapToGrid/>
                    </w:rPr>
                    <w:t>固定污染源废气 挥发性有机物的测定 固相吸附-热脱附/气相色谱-质谱法 HJ 734-2014</w:t>
                  </w:r>
                </w:p>
              </w:tc>
              <w:tc>
                <w:tcPr>
                  <w:tcW w:w="875" w:type="pct"/>
                  <w:noWrap w:val="0"/>
                  <w:vAlign w:val="center"/>
                </w:tcPr>
                <w:p w14:paraId="74B0C7BE">
                  <w:pPr>
                    <w:pStyle w:val="33"/>
                    <w:kinsoku/>
                    <w:autoSpaceDE w:val="0"/>
                    <w:autoSpaceDN w:val="0"/>
                    <w:bidi w:val="0"/>
                    <w:spacing w:line="240" w:lineRule="auto"/>
                    <w:jc w:val="center"/>
                    <w:textAlignment w:val="auto"/>
                    <w:rPr>
                      <w:rFonts w:hint="eastAsia"/>
                      <w:snapToGrid/>
                    </w:rPr>
                  </w:pPr>
                  <w:r>
                    <w:rPr>
                      <w:rFonts w:hint="eastAsia"/>
                      <w:snapToGrid/>
                    </w:rPr>
                    <w:t>0.001-0.01</w:t>
                  </w:r>
                  <w:r>
                    <w:rPr>
                      <w:snapToGrid/>
                    </w:rPr>
                    <w:t xml:space="preserve"> mg/m</w:t>
                  </w:r>
                  <w:r>
                    <w:rPr>
                      <w:snapToGrid/>
                      <w:vertAlign w:val="superscript"/>
                    </w:rPr>
                    <w:t>3</w:t>
                  </w:r>
                </w:p>
              </w:tc>
            </w:tr>
            <w:tr w14:paraId="2B5BD8E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continue"/>
                  <w:noWrap w:val="0"/>
                  <w:vAlign w:val="center"/>
                </w:tcPr>
                <w:p w14:paraId="7BCF6955">
                  <w:pPr>
                    <w:pStyle w:val="33"/>
                    <w:kinsoku/>
                    <w:autoSpaceDE w:val="0"/>
                    <w:autoSpaceDN w:val="0"/>
                    <w:bidi w:val="0"/>
                    <w:spacing w:line="240" w:lineRule="auto"/>
                    <w:jc w:val="center"/>
                    <w:textAlignment w:val="auto"/>
                    <w:rPr>
                      <w:rFonts w:hint="eastAsia"/>
                      <w:snapToGrid/>
                    </w:rPr>
                  </w:pPr>
                </w:p>
              </w:tc>
              <w:tc>
                <w:tcPr>
                  <w:tcW w:w="969" w:type="pct"/>
                  <w:noWrap w:val="0"/>
                  <w:vAlign w:val="center"/>
                </w:tcPr>
                <w:p w14:paraId="063A45A3">
                  <w:pPr>
                    <w:pStyle w:val="33"/>
                    <w:kinsoku/>
                    <w:autoSpaceDE w:val="0"/>
                    <w:autoSpaceDN w:val="0"/>
                    <w:bidi w:val="0"/>
                    <w:spacing w:line="240" w:lineRule="auto"/>
                    <w:jc w:val="center"/>
                    <w:textAlignment w:val="auto"/>
                    <w:rPr>
                      <w:rFonts w:hint="eastAsia"/>
                      <w:snapToGrid/>
                    </w:rPr>
                  </w:pPr>
                  <w:r>
                    <w:rPr>
                      <w:snapToGrid/>
                    </w:rPr>
                    <w:t>二氧化硫</w:t>
                  </w:r>
                </w:p>
              </w:tc>
              <w:tc>
                <w:tcPr>
                  <w:tcW w:w="2474" w:type="pct"/>
                  <w:noWrap w:val="0"/>
                  <w:vAlign w:val="center"/>
                </w:tcPr>
                <w:p w14:paraId="0962FF1C">
                  <w:pPr>
                    <w:pStyle w:val="33"/>
                    <w:kinsoku/>
                    <w:autoSpaceDE w:val="0"/>
                    <w:autoSpaceDN w:val="0"/>
                    <w:bidi w:val="0"/>
                    <w:spacing w:line="240" w:lineRule="auto"/>
                    <w:jc w:val="center"/>
                    <w:textAlignment w:val="auto"/>
                    <w:rPr>
                      <w:snapToGrid/>
                    </w:rPr>
                  </w:pPr>
                  <w:r>
                    <w:rPr>
                      <w:snapToGrid/>
                    </w:rPr>
                    <w:t>固定污染源废气 二氧化硫的测定 定电位电解法HJ 57-2017</w:t>
                  </w:r>
                </w:p>
              </w:tc>
              <w:tc>
                <w:tcPr>
                  <w:tcW w:w="875" w:type="pct"/>
                  <w:noWrap w:val="0"/>
                  <w:vAlign w:val="center"/>
                </w:tcPr>
                <w:p w14:paraId="04BB6A0E">
                  <w:pPr>
                    <w:pStyle w:val="33"/>
                    <w:kinsoku/>
                    <w:autoSpaceDE w:val="0"/>
                    <w:autoSpaceDN w:val="0"/>
                    <w:bidi w:val="0"/>
                    <w:spacing w:line="240" w:lineRule="auto"/>
                    <w:jc w:val="center"/>
                    <w:textAlignment w:val="auto"/>
                    <w:rPr>
                      <w:rFonts w:hint="eastAsia"/>
                      <w:snapToGrid/>
                    </w:rPr>
                  </w:pPr>
                  <w:r>
                    <w:rPr>
                      <w:rFonts w:hint="eastAsia"/>
                      <w:snapToGrid/>
                    </w:rPr>
                    <w:t>3</w:t>
                  </w:r>
                  <w:r>
                    <w:rPr>
                      <w:snapToGrid/>
                    </w:rPr>
                    <w:t xml:space="preserve"> mg/m</w:t>
                  </w:r>
                  <w:r>
                    <w:rPr>
                      <w:snapToGrid/>
                      <w:vertAlign w:val="superscript"/>
                    </w:rPr>
                    <w:t>3</w:t>
                  </w:r>
                </w:p>
              </w:tc>
            </w:tr>
            <w:tr w14:paraId="37297E5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continue"/>
                  <w:noWrap w:val="0"/>
                  <w:vAlign w:val="center"/>
                </w:tcPr>
                <w:p w14:paraId="291BECB0">
                  <w:pPr>
                    <w:pStyle w:val="33"/>
                    <w:kinsoku/>
                    <w:autoSpaceDE w:val="0"/>
                    <w:autoSpaceDN w:val="0"/>
                    <w:bidi w:val="0"/>
                    <w:spacing w:line="240" w:lineRule="auto"/>
                    <w:jc w:val="center"/>
                    <w:textAlignment w:val="auto"/>
                    <w:rPr>
                      <w:rFonts w:hint="eastAsia"/>
                      <w:snapToGrid/>
                    </w:rPr>
                  </w:pPr>
                </w:p>
              </w:tc>
              <w:tc>
                <w:tcPr>
                  <w:tcW w:w="969" w:type="pct"/>
                  <w:noWrap w:val="0"/>
                  <w:vAlign w:val="center"/>
                </w:tcPr>
                <w:p w14:paraId="67EE9A74">
                  <w:pPr>
                    <w:pStyle w:val="33"/>
                    <w:kinsoku/>
                    <w:autoSpaceDE w:val="0"/>
                    <w:autoSpaceDN w:val="0"/>
                    <w:bidi w:val="0"/>
                    <w:spacing w:line="240" w:lineRule="auto"/>
                    <w:jc w:val="center"/>
                    <w:textAlignment w:val="auto"/>
                    <w:rPr>
                      <w:snapToGrid/>
                    </w:rPr>
                  </w:pPr>
                  <w:r>
                    <w:rPr>
                      <w:snapToGrid/>
                    </w:rPr>
                    <w:t>氮氧化物</w:t>
                  </w:r>
                </w:p>
              </w:tc>
              <w:tc>
                <w:tcPr>
                  <w:tcW w:w="2474" w:type="pct"/>
                  <w:noWrap w:val="0"/>
                  <w:vAlign w:val="center"/>
                </w:tcPr>
                <w:p w14:paraId="07FE035C">
                  <w:pPr>
                    <w:pStyle w:val="33"/>
                    <w:kinsoku/>
                    <w:autoSpaceDE w:val="0"/>
                    <w:autoSpaceDN w:val="0"/>
                    <w:bidi w:val="0"/>
                    <w:spacing w:line="240" w:lineRule="auto"/>
                    <w:jc w:val="center"/>
                    <w:textAlignment w:val="auto"/>
                    <w:rPr>
                      <w:snapToGrid/>
                    </w:rPr>
                  </w:pPr>
                  <w:r>
                    <w:rPr>
                      <w:snapToGrid/>
                    </w:rPr>
                    <w:t>固定污染源废气 氮氧化物的测定 定电位电解法HJ 693-2014</w:t>
                  </w:r>
                </w:p>
              </w:tc>
              <w:tc>
                <w:tcPr>
                  <w:tcW w:w="875" w:type="pct"/>
                  <w:noWrap w:val="0"/>
                  <w:vAlign w:val="center"/>
                </w:tcPr>
                <w:p w14:paraId="284AED2A">
                  <w:pPr>
                    <w:pStyle w:val="33"/>
                    <w:kinsoku/>
                    <w:autoSpaceDE w:val="0"/>
                    <w:autoSpaceDN w:val="0"/>
                    <w:bidi w:val="0"/>
                    <w:spacing w:line="240" w:lineRule="auto"/>
                    <w:jc w:val="center"/>
                    <w:textAlignment w:val="auto"/>
                    <w:rPr>
                      <w:rFonts w:hint="eastAsia"/>
                      <w:snapToGrid/>
                    </w:rPr>
                  </w:pPr>
                  <w:r>
                    <w:rPr>
                      <w:rFonts w:hint="eastAsia"/>
                      <w:snapToGrid/>
                    </w:rPr>
                    <w:t>3</w:t>
                  </w:r>
                  <w:r>
                    <w:rPr>
                      <w:snapToGrid/>
                    </w:rPr>
                    <w:t xml:space="preserve"> mg/m</w:t>
                  </w:r>
                  <w:r>
                    <w:rPr>
                      <w:snapToGrid/>
                      <w:vertAlign w:val="superscript"/>
                    </w:rPr>
                    <w:t>3</w:t>
                  </w:r>
                </w:p>
              </w:tc>
            </w:tr>
            <w:tr w14:paraId="7441814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restart"/>
                  <w:noWrap w:val="0"/>
                  <w:vAlign w:val="center"/>
                </w:tcPr>
                <w:p w14:paraId="1452867E">
                  <w:pPr>
                    <w:pStyle w:val="33"/>
                    <w:kinsoku/>
                    <w:autoSpaceDE w:val="0"/>
                    <w:autoSpaceDN w:val="0"/>
                    <w:bidi w:val="0"/>
                    <w:spacing w:line="240" w:lineRule="auto"/>
                    <w:jc w:val="center"/>
                    <w:textAlignment w:val="auto"/>
                    <w:rPr>
                      <w:rFonts w:hint="eastAsia"/>
                      <w:snapToGrid/>
                    </w:rPr>
                  </w:pPr>
                  <w:r>
                    <w:rPr>
                      <w:rFonts w:hint="eastAsia"/>
                      <w:snapToGrid/>
                    </w:rPr>
                    <w:t>无组织废气</w:t>
                  </w:r>
                </w:p>
              </w:tc>
              <w:tc>
                <w:tcPr>
                  <w:tcW w:w="969" w:type="pct"/>
                  <w:noWrap w:val="0"/>
                  <w:vAlign w:val="center"/>
                </w:tcPr>
                <w:p w14:paraId="44768414">
                  <w:pPr>
                    <w:pStyle w:val="33"/>
                    <w:kinsoku/>
                    <w:autoSpaceDE w:val="0"/>
                    <w:autoSpaceDN w:val="0"/>
                    <w:bidi w:val="0"/>
                    <w:spacing w:line="240" w:lineRule="auto"/>
                    <w:jc w:val="center"/>
                    <w:textAlignment w:val="auto"/>
                    <w:rPr>
                      <w:snapToGrid/>
                    </w:rPr>
                  </w:pPr>
                  <w:r>
                    <w:rPr>
                      <w:snapToGrid/>
                    </w:rPr>
                    <w:t>挥发性有机物</w:t>
                  </w:r>
                </w:p>
              </w:tc>
              <w:tc>
                <w:tcPr>
                  <w:tcW w:w="2474" w:type="pct"/>
                  <w:noWrap w:val="0"/>
                  <w:vAlign w:val="center"/>
                </w:tcPr>
                <w:p w14:paraId="5AD82002">
                  <w:pPr>
                    <w:pStyle w:val="33"/>
                    <w:kinsoku/>
                    <w:autoSpaceDE w:val="0"/>
                    <w:autoSpaceDN w:val="0"/>
                    <w:bidi w:val="0"/>
                    <w:spacing w:line="240" w:lineRule="auto"/>
                    <w:jc w:val="center"/>
                    <w:textAlignment w:val="auto"/>
                    <w:rPr>
                      <w:snapToGrid/>
                    </w:rPr>
                  </w:pPr>
                  <w:r>
                    <w:rPr>
                      <w:snapToGrid/>
                    </w:rPr>
                    <w:t>环境空气 挥发性有机物的测定吸附管采样-热脱附/气相色谱-质谱法 HJ 644-2013</w:t>
                  </w:r>
                </w:p>
              </w:tc>
              <w:tc>
                <w:tcPr>
                  <w:tcW w:w="875" w:type="pct"/>
                  <w:noWrap w:val="0"/>
                  <w:vAlign w:val="center"/>
                </w:tcPr>
                <w:p w14:paraId="00C437B1">
                  <w:pPr>
                    <w:pStyle w:val="33"/>
                    <w:kinsoku/>
                    <w:autoSpaceDE w:val="0"/>
                    <w:autoSpaceDN w:val="0"/>
                    <w:bidi w:val="0"/>
                    <w:spacing w:line="240" w:lineRule="auto"/>
                    <w:jc w:val="center"/>
                    <w:textAlignment w:val="auto"/>
                    <w:rPr>
                      <w:rFonts w:hint="eastAsia"/>
                      <w:snapToGrid/>
                    </w:rPr>
                  </w:pPr>
                  <w:r>
                    <w:rPr>
                      <w:rFonts w:hint="eastAsia"/>
                      <w:snapToGrid/>
                    </w:rPr>
                    <w:t>0.3-1.0</w:t>
                  </w:r>
                  <w:r>
                    <w:rPr>
                      <w:snapToGrid/>
                    </w:rPr>
                    <w:t>μg/m</w:t>
                  </w:r>
                  <w:r>
                    <w:rPr>
                      <w:snapToGrid/>
                      <w:vertAlign w:val="superscript"/>
                    </w:rPr>
                    <w:t>3</w:t>
                  </w:r>
                </w:p>
              </w:tc>
            </w:tr>
            <w:tr w14:paraId="03B51C4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vMerge w:val="continue"/>
                  <w:noWrap w:val="0"/>
                  <w:vAlign w:val="center"/>
                </w:tcPr>
                <w:p w14:paraId="6F614F40">
                  <w:pPr>
                    <w:pStyle w:val="33"/>
                    <w:kinsoku/>
                    <w:autoSpaceDE w:val="0"/>
                    <w:autoSpaceDN w:val="0"/>
                    <w:bidi w:val="0"/>
                    <w:spacing w:line="240" w:lineRule="auto"/>
                    <w:jc w:val="center"/>
                    <w:textAlignment w:val="auto"/>
                    <w:rPr>
                      <w:rFonts w:hint="eastAsia"/>
                      <w:snapToGrid/>
                    </w:rPr>
                  </w:pPr>
                </w:p>
              </w:tc>
              <w:tc>
                <w:tcPr>
                  <w:tcW w:w="969" w:type="pct"/>
                  <w:noWrap w:val="0"/>
                  <w:vAlign w:val="center"/>
                </w:tcPr>
                <w:p w14:paraId="385A260A">
                  <w:pPr>
                    <w:pStyle w:val="33"/>
                    <w:kinsoku/>
                    <w:autoSpaceDE w:val="0"/>
                    <w:autoSpaceDN w:val="0"/>
                    <w:bidi w:val="0"/>
                    <w:spacing w:line="240" w:lineRule="auto"/>
                    <w:jc w:val="center"/>
                    <w:textAlignment w:val="auto"/>
                    <w:rPr>
                      <w:snapToGrid/>
                    </w:rPr>
                  </w:pPr>
                  <w:r>
                    <w:rPr>
                      <w:snapToGrid/>
                    </w:rPr>
                    <w:t>总悬浮颗粒物</w:t>
                  </w:r>
                </w:p>
              </w:tc>
              <w:tc>
                <w:tcPr>
                  <w:tcW w:w="2474" w:type="pct"/>
                  <w:noWrap w:val="0"/>
                  <w:vAlign w:val="center"/>
                </w:tcPr>
                <w:p w14:paraId="00C9DA0C">
                  <w:pPr>
                    <w:pStyle w:val="33"/>
                    <w:kinsoku/>
                    <w:autoSpaceDE w:val="0"/>
                    <w:autoSpaceDN w:val="0"/>
                    <w:bidi w:val="0"/>
                    <w:spacing w:line="240" w:lineRule="auto"/>
                    <w:jc w:val="center"/>
                    <w:textAlignment w:val="auto"/>
                    <w:rPr>
                      <w:snapToGrid/>
                    </w:rPr>
                  </w:pPr>
                  <w:r>
                    <w:rPr>
                      <w:snapToGrid/>
                    </w:rPr>
                    <w:t>环境空气 总悬浮颗粒物的测定 重量法</w:t>
                  </w:r>
                </w:p>
                <w:p w14:paraId="4D063841">
                  <w:pPr>
                    <w:pStyle w:val="33"/>
                    <w:kinsoku/>
                    <w:autoSpaceDE w:val="0"/>
                    <w:autoSpaceDN w:val="0"/>
                    <w:bidi w:val="0"/>
                    <w:spacing w:line="240" w:lineRule="auto"/>
                    <w:jc w:val="center"/>
                    <w:textAlignment w:val="auto"/>
                    <w:rPr>
                      <w:snapToGrid/>
                    </w:rPr>
                  </w:pPr>
                  <w:r>
                    <w:rPr>
                      <w:snapToGrid/>
                    </w:rPr>
                    <w:t>HJ 1263-2022</w:t>
                  </w:r>
                </w:p>
              </w:tc>
              <w:tc>
                <w:tcPr>
                  <w:tcW w:w="875" w:type="pct"/>
                  <w:noWrap w:val="0"/>
                  <w:vAlign w:val="center"/>
                </w:tcPr>
                <w:p w14:paraId="1C9A712A">
                  <w:pPr>
                    <w:pStyle w:val="33"/>
                    <w:kinsoku/>
                    <w:autoSpaceDE w:val="0"/>
                    <w:autoSpaceDN w:val="0"/>
                    <w:bidi w:val="0"/>
                    <w:spacing w:line="240" w:lineRule="auto"/>
                    <w:jc w:val="center"/>
                    <w:textAlignment w:val="auto"/>
                    <w:rPr>
                      <w:rFonts w:hint="eastAsia"/>
                      <w:snapToGrid/>
                    </w:rPr>
                  </w:pPr>
                  <w:r>
                    <w:rPr>
                      <w:rFonts w:hint="eastAsia"/>
                      <w:snapToGrid/>
                    </w:rPr>
                    <w:t>168</w:t>
                  </w:r>
                  <w:r>
                    <w:rPr>
                      <w:snapToGrid/>
                    </w:rPr>
                    <w:t>μg/m</w:t>
                  </w:r>
                  <w:r>
                    <w:rPr>
                      <w:snapToGrid/>
                      <w:vertAlign w:val="superscript"/>
                    </w:rPr>
                    <w:t>3</w:t>
                  </w:r>
                </w:p>
              </w:tc>
            </w:tr>
            <w:tr w14:paraId="6DFB80C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567" w:hRule="atLeast"/>
                <w:jc w:val="center"/>
              </w:trPr>
              <w:tc>
                <w:tcPr>
                  <w:tcW w:w="681" w:type="pct"/>
                  <w:shd w:val="clear" w:color="auto" w:fill="auto"/>
                  <w:noWrap w:val="0"/>
                  <w:vAlign w:val="center"/>
                </w:tcPr>
                <w:p w14:paraId="3319AB14">
                  <w:pPr>
                    <w:pStyle w:val="33"/>
                    <w:kinsoku/>
                    <w:autoSpaceDE w:val="0"/>
                    <w:autoSpaceDN w:val="0"/>
                    <w:bidi w:val="0"/>
                    <w:spacing w:line="240" w:lineRule="auto"/>
                    <w:jc w:val="center"/>
                    <w:textAlignment w:val="auto"/>
                    <w:rPr>
                      <w:rFonts w:hint="eastAsia"/>
                      <w:snapToGrid/>
                      <w:lang w:val="en-US" w:eastAsia="zh-CN"/>
                    </w:rPr>
                  </w:pPr>
                  <w:r>
                    <w:rPr>
                      <w:rFonts w:hint="eastAsia"/>
                      <w:snapToGrid/>
                    </w:rPr>
                    <w:t>噪声</w:t>
                  </w:r>
                </w:p>
              </w:tc>
              <w:tc>
                <w:tcPr>
                  <w:tcW w:w="969" w:type="pct"/>
                  <w:shd w:val="clear" w:color="auto" w:fill="auto"/>
                  <w:noWrap w:val="0"/>
                  <w:vAlign w:val="center"/>
                </w:tcPr>
                <w:p w14:paraId="32B9ED27">
                  <w:pPr>
                    <w:pStyle w:val="33"/>
                    <w:kinsoku/>
                    <w:autoSpaceDE w:val="0"/>
                    <w:autoSpaceDN w:val="0"/>
                    <w:bidi w:val="0"/>
                    <w:spacing w:line="240" w:lineRule="auto"/>
                    <w:jc w:val="center"/>
                    <w:textAlignment w:val="auto"/>
                    <w:rPr>
                      <w:snapToGrid/>
                      <w:lang w:val="en-US" w:eastAsia="zh-CN"/>
                    </w:rPr>
                  </w:pPr>
                  <w:r>
                    <w:rPr>
                      <w:rFonts w:hint="eastAsia"/>
                      <w:snapToGrid/>
                    </w:rPr>
                    <w:t>厂界环境噪声</w:t>
                  </w:r>
                </w:p>
              </w:tc>
              <w:tc>
                <w:tcPr>
                  <w:tcW w:w="2474" w:type="pct"/>
                  <w:shd w:val="clear" w:color="auto" w:fill="auto"/>
                  <w:noWrap w:val="0"/>
                  <w:vAlign w:val="center"/>
                </w:tcPr>
                <w:p w14:paraId="65C5DDDF">
                  <w:pPr>
                    <w:pStyle w:val="33"/>
                    <w:kinsoku/>
                    <w:autoSpaceDE w:val="0"/>
                    <w:autoSpaceDN w:val="0"/>
                    <w:bidi w:val="0"/>
                    <w:spacing w:line="240" w:lineRule="auto"/>
                    <w:jc w:val="center"/>
                    <w:textAlignment w:val="auto"/>
                    <w:rPr>
                      <w:snapToGrid/>
                      <w:lang w:val="en-US" w:eastAsia="zh-CN"/>
                    </w:rPr>
                  </w:pPr>
                  <w:r>
                    <w:rPr>
                      <w:snapToGrid/>
                    </w:rPr>
                    <w:fldChar w:fldCharType="begin"/>
                  </w:r>
                  <w:r>
                    <w:rPr>
                      <w:snapToGrid/>
                    </w:rPr>
                    <w:instrText xml:space="preserve">HYPERLINK "http://kjs.mep.gov.cn/hjbhbz/bzwb/wlhj/hjzspfbz/200809/t20080918_128936.htm"</w:instrText>
                  </w:r>
                  <w:r>
                    <w:rPr>
                      <w:snapToGrid/>
                    </w:rPr>
                    <w:fldChar w:fldCharType="separate"/>
                  </w:r>
                  <w:r>
                    <w:rPr>
                      <w:snapToGrid/>
                    </w:rPr>
                    <w:t>工业企业厂界环境噪声排放标准</w:t>
                  </w:r>
                  <w:r>
                    <w:rPr>
                      <w:snapToGrid/>
                    </w:rPr>
                    <w:fldChar w:fldCharType="end"/>
                  </w:r>
                  <w:r>
                    <w:rPr>
                      <w:snapToGrid/>
                    </w:rPr>
                    <w:t xml:space="preserve"> GB 12348-2008</w:t>
                  </w:r>
                </w:p>
              </w:tc>
              <w:tc>
                <w:tcPr>
                  <w:tcW w:w="875" w:type="pct"/>
                  <w:shd w:val="clear" w:color="auto" w:fill="auto"/>
                  <w:noWrap w:val="0"/>
                  <w:vAlign w:val="center"/>
                </w:tcPr>
                <w:p w14:paraId="3718F8EF">
                  <w:pPr>
                    <w:pStyle w:val="33"/>
                    <w:kinsoku/>
                    <w:autoSpaceDE w:val="0"/>
                    <w:autoSpaceDN w:val="0"/>
                    <w:bidi w:val="0"/>
                    <w:spacing w:line="240" w:lineRule="auto"/>
                    <w:jc w:val="center"/>
                    <w:textAlignment w:val="auto"/>
                    <w:rPr>
                      <w:rFonts w:hint="eastAsia"/>
                      <w:snapToGrid/>
                      <w:lang w:val="en-US" w:eastAsia="zh-CN"/>
                    </w:rPr>
                  </w:pPr>
                  <w:r>
                    <w:rPr>
                      <w:rFonts w:hint="eastAsia"/>
                      <w:snapToGrid/>
                    </w:rPr>
                    <w:t>/</w:t>
                  </w:r>
                </w:p>
              </w:tc>
            </w:tr>
          </w:tbl>
          <w:p w14:paraId="053426F3">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5.2人员资质</w:t>
            </w:r>
          </w:p>
          <w:p w14:paraId="093C899D">
            <w:pPr>
              <w:keepNext w:val="0"/>
              <w:keepLines w:val="0"/>
              <w:suppressLineNumbers w:val="0"/>
              <w:spacing w:before="0" w:beforeAutospacing="0" w:after="0" w:afterAutospacing="0" w:line="360" w:lineRule="auto"/>
              <w:ind w:left="0" w:right="0" w:firstLine="480" w:firstLineChars="200"/>
              <w:rPr>
                <w:rFonts w:hint="default" w:cs="Times New Roman" w:asciiTheme="minorEastAsia" w:hAnsiTheme="minorEastAsia"/>
                <w:color w:val="000000" w:themeColor="text1"/>
                <w:sz w:val="24"/>
                <w:szCs w:val="32"/>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本次参加验收监测的人员均经过考核并持有合格证书，监测能力能够满足本次验收监测需要。</w:t>
            </w:r>
          </w:p>
          <w:p w14:paraId="0D40570B">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5.3气体监测分析过程中的质量保证和质量控制</w:t>
            </w:r>
          </w:p>
          <w:p w14:paraId="0999C0D9">
            <w:pPr>
              <w:keepNext w:val="0"/>
              <w:keepLines w:val="0"/>
              <w:suppressLineNumbers w:val="0"/>
              <w:bidi w:val="0"/>
              <w:spacing w:before="0" w:beforeAutospacing="0" w:after="0" w:afterAutospacing="0"/>
              <w:ind w:left="0" w:right="0"/>
              <w:rPr>
                <w:rFonts w:hint="default"/>
              </w:rPr>
            </w:pPr>
            <w:r>
              <w:rPr>
                <w:rFonts w:hint="default"/>
              </w:rPr>
              <w:t>（1）</w:t>
            </w:r>
            <w:r>
              <w:rPr>
                <w:rFonts w:hint="eastAsia"/>
              </w:rPr>
              <w:t>选择合适的方法</w:t>
            </w:r>
            <w:r>
              <w:rPr>
                <w:rFonts w:hint="default"/>
              </w:rPr>
              <w:t>尽量避免</w:t>
            </w:r>
            <w:r>
              <w:rPr>
                <w:rFonts w:hint="eastAsia"/>
              </w:rPr>
              <w:t>或减少</w:t>
            </w:r>
            <w:r>
              <w:rPr>
                <w:rFonts w:hint="default"/>
              </w:rPr>
              <w:t>被测排放物中共存污染物对</w:t>
            </w:r>
            <w:r>
              <w:rPr>
                <w:rFonts w:hint="eastAsia"/>
              </w:rPr>
              <w:t>目标的</w:t>
            </w:r>
            <w:r>
              <w:rPr>
                <w:rFonts w:hint="default"/>
              </w:rPr>
              <w:t>干扰</w:t>
            </w:r>
            <w:r>
              <w:rPr>
                <w:rFonts w:hint="eastAsia"/>
              </w:rPr>
              <w:t>。方法的检出限应满足要求。</w:t>
            </w:r>
          </w:p>
          <w:p w14:paraId="2F1EB5DE">
            <w:pPr>
              <w:keepNext w:val="0"/>
              <w:keepLines w:val="0"/>
              <w:suppressLineNumbers w:val="0"/>
              <w:bidi w:val="0"/>
              <w:spacing w:before="0" w:beforeAutospacing="0" w:after="0" w:afterAutospacing="0"/>
              <w:ind w:left="0" w:right="0"/>
              <w:rPr>
                <w:rFonts w:hint="default"/>
              </w:rPr>
            </w:pPr>
            <w:r>
              <w:rPr>
                <w:rFonts w:hint="eastAsia"/>
              </w:rPr>
              <w:t>（2）</w:t>
            </w:r>
            <w:r>
              <w:rPr>
                <w:rFonts w:hint="default"/>
              </w:rPr>
              <w:t>被测排放物的浓度在仪器量程的有效范围。</w:t>
            </w:r>
          </w:p>
          <w:p w14:paraId="5072D3B0">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5.4噪声监测分析过程中的质量保证和质量控制</w:t>
            </w:r>
          </w:p>
          <w:p w14:paraId="0A396145">
            <w:pPr>
              <w:keepNext w:val="0"/>
              <w:keepLines w:val="0"/>
              <w:suppressLineNumbers w:val="0"/>
              <w:bidi w:val="0"/>
              <w:spacing w:before="0" w:beforeAutospacing="0" w:after="0" w:afterAutospacing="0"/>
              <w:ind w:left="0" w:right="0"/>
              <w:rPr>
                <w:rFonts w:hint="eastAsia"/>
              </w:rPr>
            </w:pPr>
            <w:r>
              <w:rPr>
                <w:rFonts w:hint="eastAsia"/>
              </w:rPr>
              <w:t>测量仪器和声校准器应在检定规定的有效期限内使用；监测人员应持证上岗；测量前后在测量的环境中用声校准器校准测量仪器，示值偏差不得大于0.5dB，否则，本次测量无效，重新校准测量仪器，重新进行监测；测量时传声器加防风罩；测量时记录影响测量结果的噪声源。</w:t>
            </w:r>
          </w:p>
          <w:p w14:paraId="24A8377B">
            <w:pPr>
              <w:keepNext w:val="0"/>
              <w:keepLines w:val="0"/>
              <w:suppressLineNumbers w:val="0"/>
              <w:bidi w:val="0"/>
              <w:spacing w:before="0" w:beforeAutospacing="0" w:after="0" w:afterAutospacing="0"/>
              <w:ind w:left="0" w:right="0"/>
              <w:rPr>
                <w:rFonts w:hint="default"/>
              </w:rPr>
            </w:pPr>
          </w:p>
        </w:tc>
      </w:tr>
    </w:tbl>
    <w:p w14:paraId="12391958">
      <w:pPr>
        <w:pStyle w:val="2"/>
        <w:bidi w:val="0"/>
      </w:pPr>
      <w:r>
        <w:t>表</w:t>
      </w:r>
      <w:r>
        <w:rPr>
          <w:rFonts w:hint="eastAsia"/>
        </w:rPr>
        <w:t>六</w:t>
      </w:r>
    </w:p>
    <w:tbl>
      <w:tblPr>
        <w:tblStyle w:val="25"/>
        <w:tblW w:w="89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54C0F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173" w:hRule="atLeast"/>
          <w:jc w:val="center"/>
        </w:trPr>
        <w:tc>
          <w:tcPr>
            <w:tcW w:w="8924" w:type="dxa"/>
          </w:tcPr>
          <w:p w14:paraId="229FAED5">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验收监测内容：</w:t>
            </w:r>
          </w:p>
          <w:p w14:paraId="2D28EE2D">
            <w:pPr>
              <w:keepNext w:val="0"/>
              <w:keepLines w:val="0"/>
              <w:widowControl/>
              <w:suppressLineNumbers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32"/>
              </w:rPr>
              <w:t>按照本项目环评及批复的要求，根据本项目的具体情况，结合现场勘查，编制了验收监测实施方案，并</w:t>
            </w:r>
            <w:r>
              <w:rPr>
                <w:rFonts w:hint="eastAsia" w:ascii="Times New Roman" w:hAnsi="Times New Roman" w:eastAsia="宋体" w:cs="Times New Roman"/>
                <w:sz w:val="24"/>
                <w:szCs w:val="32"/>
                <w:highlight w:val="none"/>
              </w:rPr>
              <w:t>于20</w:t>
            </w:r>
            <w:r>
              <w:rPr>
                <w:rFonts w:hint="eastAsia" w:ascii="Times New Roman" w:hAnsi="Times New Roman" w:eastAsia="宋体" w:cs="Times New Roman"/>
                <w:sz w:val="24"/>
                <w:szCs w:val="32"/>
                <w:highlight w:val="none"/>
                <w:lang w:val="en-US" w:eastAsia="zh-CN"/>
              </w:rPr>
              <w:t>2</w:t>
            </w:r>
            <w:r>
              <w:rPr>
                <w:rFonts w:hint="eastAsia" w:cs="Times New Roman"/>
                <w:sz w:val="24"/>
                <w:szCs w:val="32"/>
                <w:highlight w:val="none"/>
                <w:lang w:val="en-US" w:eastAsia="zh-CN"/>
              </w:rPr>
              <w:t>5</w:t>
            </w:r>
            <w:r>
              <w:rPr>
                <w:rFonts w:hint="eastAsia" w:ascii="Times New Roman" w:hAnsi="Times New Roman" w:eastAsia="宋体" w:cs="Times New Roman"/>
                <w:sz w:val="24"/>
                <w:szCs w:val="32"/>
                <w:highlight w:val="none"/>
              </w:rPr>
              <w:t>年</w:t>
            </w:r>
            <w:r>
              <w:rPr>
                <w:rFonts w:hint="eastAsia" w:cs="Times New Roman"/>
                <w:sz w:val="24"/>
                <w:szCs w:val="32"/>
                <w:highlight w:val="none"/>
                <w:lang w:val="en-US" w:eastAsia="zh-CN"/>
              </w:rPr>
              <w:t>7</w:t>
            </w:r>
            <w:r>
              <w:rPr>
                <w:rFonts w:hint="eastAsia" w:ascii="Times New Roman" w:hAnsi="Times New Roman" w:eastAsia="宋体" w:cs="Times New Roman"/>
                <w:sz w:val="24"/>
                <w:szCs w:val="32"/>
                <w:highlight w:val="none"/>
              </w:rPr>
              <w:t>月</w:t>
            </w:r>
            <w:r>
              <w:rPr>
                <w:rFonts w:hint="eastAsia" w:cs="Times New Roman"/>
                <w:sz w:val="24"/>
                <w:szCs w:val="32"/>
                <w:highlight w:val="none"/>
                <w:lang w:val="en-US" w:eastAsia="zh-CN"/>
              </w:rPr>
              <w:t>31</w:t>
            </w:r>
            <w:r>
              <w:rPr>
                <w:rFonts w:hint="eastAsia" w:ascii="Times New Roman" w:hAnsi="Times New Roman" w:eastAsia="宋体" w:cs="Times New Roman"/>
                <w:sz w:val="24"/>
                <w:szCs w:val="32"/>
                <w:highlight w:val="none"/>
              </w:rPr>
              <w:t>日</w:t>
            </w:r>
            <w:r>
              <w:rPr>
                <w:rFonts w:hint="eastAsia" w:cs="Times New Roman"/>
                <w:sz w:val="24"/>
                <w:szCs w:val="32"/>
                <w:highlight w:val="none"/>
                <w:lang w:val="en-US" w:eastAsia="zh-CN"/>
              </w:rPr>
              <w:t>-8</w:t>
            </w:r>
            <w:r>
              <w:rPr>
                <w:rFonts w:hint="eastAsia" w:ascii="Times New Roman" w:hAnsi="Times New Roman" w:eastAsia="宋体" w:cs="Times New Roman"/>
                <w:sz w:val="24"/>
                <w:szCs w:val="32"/>
                <w:highlight w:val="none"/>
                <w:lang w:val="en-US" w:eastAsia="zh-CN"/>
              </w:rPr>
              <w:t>月</w:t>
            </w:r>
            <w:r>
              <w:rPr>
                <w:rFonts w:hint="eastAsia" w:cs="Times New Roman"/>
                <w:sz w:val="24"/>
                <w:szCs w:val="32"/>
                <w:highlight w:val="none"/>
                <w:lang w:val="en-US" w:eastAsia="zh-CN"/>
              </w:rPr>
              <w:t>3</w:t>
            </w:r>
            <w:r>
              <w:rPr>
                <w:rFonts w:hint="eastAsia" w:ascii="Times New Roman" w:hAnsi="Times New Roman" w:eastAsia="宋体" w:cs="Times New Roman"/>
                <w:sz w:val="24"/>
                <w:szCs w:val="32"/>
                <w:highlight w:val="none"/>
                <w:lang w:val="en-US" w:eastAsia="zh-CN"/>
              </w:rPr>
              <w:t>日</w:t>
            </w:r>
            <w:r>
              <w:rPr>
                <w:rFonts w:hint="eastAsia" w:ascii="Times New Roman" w:hAnsi="Times New Roman" w:eastAsia="宋体" w:cs="Times New Roman"/>
                <w:sz w:val="24"/>
                <w:szCs w:val="32"/>
                <w:highlight w:val="none"/>
              </w:rPr>
              <w:t>对本项</w:t>
            </w:r>
            <w:r>
              <w:rPr>
                <w:rFonts w:hint="eastAsia" w:ascii="Times New Roman" w:hAnsi="Times New Roman" w:eastAsia="宋体" w:cs="Times New Roman"/>
                <w:sz w:val="24"/>
                <w:szCs w:val="32"/>
              </w:rPr>
              <w:t>目进行了现场监测及检查，验收监测内容如下：</w:t>
            </w:r>
          </w:p>
          <w:p w14:paraId="38055A92">
            <w:pPr>
              <w:pStyle w:val="3"/>
              <w:suppressLineNumbers w:val="0"/>
              <w:bidi w:val="0"/>
              <w:spacing w:before="0" w:beforeAutospacing="0" w:after="0" w:afterAutospacing="0"/>
              <w:ind w:left="0" w:right="0"/>
              <w:rPr>
                <w:rFonts w:hint="default"/>
              </w:rPr>
            </w:pPr>
            <w:r>
              <w:rPr>
                <w:rFonts w:hint="eastAsia"/>
              </w:rPr>
              <w:t>6.</w:t>
            </w:r>
            <w:r>
              <w:rPr>
                <w:rFonts w:hint="default"/>
              </w:rPr>
              <w:t>1 废气监测</w:t>
            </w:r>
          </w:p>
          <w:p w14:paraId="2931BEEB">
            <w:pPr>
              <w:pStyle w:val="4"/>
              <w:suppressLineNumbers w:val="0"/>
              <w:bidi w:val="0"/>
              <w:spacing w:before="0" w:beforeAutospacing="0" w:after="0" w:afterAutospacing="0"/>
              <w:ind w:left="0" w:right="0"/>
              <w:rPr>
                <w:rFonts w:hint="default" w:ascii="宋体" w:hAnsi="宋体" w:eastAsia="宋体"/>
                <w:b/>
                <w:szCs w:val="24"/>
              </w:rPr>
            </w:pPr>
            <w:r>
              <w:rPr>
                <w:rFonts w:hint="eastAsia"/>
                <w:lang w:val="en-US" w:eastAsia="zh-CN"/>
              </w:rPr>
              <w:t>6.1.</w:t>
            </w:r>
            <w:r>
              <w:rPr>
                <w:rFonts w:hint="eastAsia"/>
              </w:rPr>
              <w:t>1</w:t>
            </w:r>
            <w:r>
              <w:rPr>
                <w:rFonts w:hint="eastAsia" w:ascii="宋体" w:hAnsi="宋体" w:eastAsia="宋体"/>
                <w:b/>
                <w:szCs w:val="24"/>
              </w:rPr>
              <w:t>废气有组织监测</w:t>
            </w:r>
          </w:p>
          <w:p w14:paraId="4D71EF8B">
            <w:pPr>
              <w:keepNext w:val="0"/>
              <w:keepLines w:val="0"/>
              <w:suppressLineNumbers w:val="0"/>
              <w:spacing w:before="0" w:beforeAutospacing="0" w:after="0" w:afterAutospacing="0"/>
              <w:ind w:left="0" w:right="0" w:firstLine="480"/>
              <w:rPr>
                <w:rFonts w:hint="default" w:ascii="Times New Roman" w:hAnsi="Times New Roman"/>
                <w:bCs/>
              </w:rPr>
            </w:pPr>
            <w:r>
              <w:rPr>
                <w:rFonts w:hint="default" w:ascii="Times New Roman" w:hAnsi="Times New Roman"/>
                <w:bCs/>
              </w:rPr>
              <w:t>具体监测点位、监测项目、监测频次见表</w:t>
            </w:r>
            <w:r>
              <w:rPr>
                <w:rFonts w:hint="eastAsia" w:ascii="Times New Roman" w:hAnsi="Times New Roman"/>
                <w:bCs/>
                <w:lang w:val="en-US" w:eastAsia="zh-CN"/>
              </w:rPr>
              <w:t>6.1-1</w:t>
            </w:r>
            <w:r>
              <w:rPr>
                <w:rFonts w:hint="default" w:ascii="Times New Roman" w:hAnsi="Times New Roman"/>
                <w:bCs/>
              </w:rPr>
              <w:t>。</w:t>
            </w:r>
            <w:bookmarkStart w:id="1" w:name="_Toc321045634"/>
          </w:p>
          <w:p w14:paraId="1DFDB044">
            <w:pPr>
              <w:keepNext w:val="0"/>
              <w:keepLines w:val="0"/>
              <w:suppressLineNumbers w:val="0"/>
              <w:spacing w:before="0" w:beforeAutospacing="0" w:after="0" w:afterAutospacing="0"/>
              <w:ind w:left="0" w:leftChars="0" w:right="0" w:firstLine="0" w:firstLineChars="0"/>
              <w:jc w:val="center"/>
              <w:rPr>
                <w:rFonts w:hint="default" w:ascii="Times New Roman" w:hAnsi="Times New Roman"/>
                <w:b/>
                <w:bCs/>
                <w:color w:val="000000"/>
              </w:rPr>
            </w:pPr>
            <w:r>
              <w:rPr>
                <w:rFonts w:hint="default" w:ascii="Times New Roman" w:hAnsi="Times New Roman" w:cs="Times New Roman"/>
                <w:b/>
                <w:color w:val="000000" w:themeColor="text1"/>
                <w:sz w:val="24"/>
                <w:szCs w:val="32"/>
                <w:lang w:eastAsia="zh-CN"/>
                <w14:textFill>
                  <w14:solidFill>
                    <w14:schemeClr w14:val="tx1"/>
                  </w14:solidFill>
                </w14:textFill>
              </w:rPr>
              <w:t>表</w:t>
            </w:r>
            <w:r>
              <w:rPr>
                <w:rFonts w:hint="default" w:ascii="Times New Roman" w:hAnsi="Times New Roman" w:cs="Times New Roman"/>
                <w:b/>
                <w:color w:val="000000" w:themeColor="text1"/>
                <w:sz w:val="24"/>
                <w:szCs w:val="32"/>
                <w:lang w:val="en-US" w:eastAsia="zh-CN"/>
                <w14:textFill>
                  <w14:solidFill>
                    <w14:schemeClr w14:val="tx1"/>
                  </w14:solidFill>
                </w14:textFill>
              </w:rPr>
              <w:t>6.1-1</w:t>
            </w:r>
            <w:r>
              <w:rPr>
                <w:rFonts w:hint="default" w:ascii="Times New Roman" w:hAnsi="Times New Roman" w:cs="Times New Roman"/>
                <w:b/>
                <w:color w:val="000000" w:themeColor="text1"/>
                <w:sz w:val="24"/>
                <w:szCs w:val="32"/>
                <w:lang w:eastAsia="zh-CN"/>
                <w14:textFill>
                  <w14:solidFill>
                    <w14:schemeClr w14:val="tx1"/>
                  </w14:solidFill>
                </w14:textFill>
              </w:rPr>
              <w:t xml:space="preserve"> 有组织</w:t>
            </w:r>
            <w:r>
              <w:rPr>
                <w:rFonts w:hint="eastAsia" w:cs="Times New Roman" w:asciiTheme="minorEastAsia" w:hAnsiTheme="minorEastAsia"/>
                <w:b/>
                <w:color w:val="000000" w:themeColor="text1"/>
                <w:sz w:val="24"/>
                <w:szCs w:val="32"/>
                <w:lang w:eastAsia="zh-CN"/>
                <w14:textFill>
                  <w14:solidFill>
                    <w14:schemeClr w14:val="tx1"/>
                  </w14:solidFill>
                </w14:textFill>
              </w:rPr>
              <w:t>废气监测内容</w:t>
            </w:r>
            <w:bookmarkEnd w:id="1"/>
          </w:p>
          <w:tbl>
            <w:tblPr>
              <w:tblStyle w:val="25"/>
              <w:tblW w:w="859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6"/>
              <w:gridCol w:w="2542"/>
              <w:gridCol w:w="1918"/>
              <w:gridCol w:w="988"/>
              <w:gridCol w:w="1144"/>
              <w:gridCol w:w="1018"/>
            </w:tblGrid>
            <w:tr w14:paraId="28F3C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6" w:hRule="atLeast"/>
              </w:trPr>
              <w:tc>
                <w:tcPr>
                  <w:tcW w:w="986" w:type="dxa"/>
                  <w:vAlign w:val="center"/>
                </w:tcPr>
                <w:p w14:paraId="0665D07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测点</w:t>
                  </w:r>
                </w:p>
                <w:p w14:paraId="613453B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编号</w:t>
                  </w:r>
                </w:p>
              </w:tc>
              <w:tc>
                <w:tcPr>
                  <w:tcW w:w="2542" w:type="dxa"/>
                  <w:vAlign w:val="center"/>
                </w:tcPr>
                <w:p w14:paraId="5C9B5B6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监测点位置</w:t>
                  </w:r>
                </w:p>
              </w:tc>
              <w:tc>
                <w:tcPr>
                  <w:tcW w:w="1918" w:type="dxa"/>
                  <w:vAlign w:val="center"/>
                </w:tcPr>
                <w:p w14:paraId="5A1B286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监测项目</w:t>
                  </w:r>
                </w:p>
              </w:tc>
              <w:tc>
                <w:tcPr>
                  <w:tcW w:w="988" w:type="dxa"/>
                  <w:vAlign w:val="center"/>
                </w:tcPr>
                <w:p w14:paraId="6D84ED5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排气筒</w:t>
                  </w:r>
                </w:p>
                <w:p w14:paraId="78499EF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高度</w:t>
                  </w:r>
                </w:p>
              </w:tc>
              <w:tc>
                <w:tcPr>
                  <w:tcW w:w="1144" w:type="dxa"/>
                  <w:vAlign w:val="center"/>
                </w:tcPr>
                <w:p w14:paraId="6CA2A31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断面数/测孔数</w:t>
                  </w:r>
                </w:p>
              </w:tc>
              <w:tc>
                <w:tcPr>
                  <w:tcW w:w="1018" w:type="dxa"/>
                  <w:vAlign w:val="center"/>
                </w:tcPr>
                <w:p w14:paraId="4536927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w:t>
                  </w:r>
                </w:p>
                <w:p w14:paraId="719F008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频次</w:t>
                  </w:r>
                </w:p>
              </w:tc>
            </w:tr>
            <w:tr w14:paraId="3CF52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986" w:type="dxa"/>
                  <w:vAlign w:val="center"/>
                </w:tcPr>
                <w:p w14:paraId="680D670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DA001</w:t>
                  </w:r>
                </w:p>
              </w:tc>
              <w:tc>
                <w:tcPr>
                  <w:tcW w:w="2542" w:type="dxa"/>
                  <w:vAlign w:val="center"/>
                </w:tcPr>
                <w:p w14:paraId="267BD1DF">
                  <w:pPr>
                    <w:pStyle w:val="33"/>
                    <w:bidi w:val="0"/>
                    <w:ind w:left="0" w:leftChars="0" w:right="0" w:rightChars="0" w:firstLine="0" w:firstLineChars="0"/>
                    <w:rPr>
                      <w:rFonts w:hint="default" w:ascii="Times New Roman" w:hAnsi="Times New Roman" w:eastAsia="宋体" w:cstheme="minorBidi"/>
                      <w:kern w:val="0"/>
                      <w:sz w:val="21"/>
                      <w:szCs w:val="21"/>
                      <w:lang w:val="en-US" w:eastAsia="zh-CN" w:bidi="ar-SA"/>
                    </w:rPr>
                  </w:pPr>
                  <w:r>
                    <w:rPr>
                      <w:rFonts w:hint="eastAsia"/>
                      <w:lang w:val="en-US" w:eastAsia="zh-CN"/>
                    </w:rPr>
                    <w:t>1#厂房被覆、包外、紧包、成缆废气排口</w:t>
                  </w:r>
                </w:p>
              </w:tc>
              <w:tc>
                <w:tcPr>
                  <w:tcW w:w="1918" w:type="dxa"/>
                  <w:vAlign w:val="center"/>
                </w:tcPr>
                <w:p w14:paraId="78B5C20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eastAsia="zh-CN"/>
                    </w:rPr>
                    <w:t>非甲烷总烃、HC</w:t>
                  </w:r>
                  <w:r>
                    <w:rPr>
                      <w:rFonts w:hint="eastAsia"/>
                      <w:kern w:val="0"/>
                      <w:sz w:val="21"/>
                      <w:szCs w:val="21"/>
                      <w:lang w:val="en-US" w:eastAsia="zh-CN"/>
                    </w:rPr>
                    <w:t>l</w:t>
                  </w:r>
                  <w:r>
                    <w:rPr>
                      <w:rFonts w:hint="default" w:ascii="Times New Roman" w:hAnsi="Times New Roman" w:eastAsia="宋体"/>
                      <w:kern w:val="0"/>
                      <w:sz w:val="21"/>
                      <w:szCs w:val="21"/>
                    </w:rPr>
                    <w:t>排放浓度及排放速率</w:t>
                  </w:r>
                </w:p>
              </w:tc>
              <w:tc>
                <w:tcPr>
                  <w:tcW w:w="988" w:type="dxa"/>
                  <w:vAlign w:val="center"/>
                </w:tcPr>
                <w:p w14:paraId="3A4034E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kern w:val="0"/>
                      <w:sz w:val="21"/>
                      <w:szCs w:val="21"/>
                      <w:lang w:val="en-US" w:eastAsia="zh-CN"/>
                    </w:rPr>
                    <w:t>30</w:t>
                  </w:r>
                  <w:r>
                    <w:rPr>
                      <w:rFonts w:hint="eastAsia" w:ascii="Times New Roman" w:hAnsi="Times New Roman" w:eastAsia="宋体"/>
                      <w:kern w:val="0"/>
                      <w:sz w:val="21"/>
                      <w:szCs w:val="21"/>
                    </w:rPr>
                    <w:t>m</w:t>
                  </w:r>
                </w:p>
              </w:tc>
              <w:tc>
                <w:tcPr>
                  <w:tcW w:w="1144" w:type="dxa"/>
                  <w:vAlign w:val="center"/>
                </w:tcPr>
                <w:p w14:paraId="1DA8B8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1/1</w:t>
                  </w:r>
                </w:p>
              </w:tc>
              <w:tc>
                <w:tcPr>
                  <w:tcW w:w="1018" w:type="dxa"/>
                  <w:vMerge w:val="restart"/>
                  <w:vAlign w:val="center"/>
                </w:tcPr>
                <w:p w14:paraId="6A8A209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等时间间隔采</w:t>
                  </w:r>
                  <w:r>
                    <w:rPr>
                      <w:rFonts w:hint="eastAsia" w:ascii="Times New Roman" w:hAnsi="Times New Roman" w:eastAsia="宋体"/>
                      <w:kern w:val="0"/>
                      <w:sz w:val="21"/>
                      <w:szCs w:val="21"/>
                    </w:rPr>
                    <w:t>3</w:t>
                  </w:r>
                  <w:r>
                    <w:rPr>
                      <w:rFonts w:hint="default" w:ascii="Times New Roman" w:hAnsi="Times New Roman" w:eastAsia="宋体"/>
                      <w:kern w:val="0"/>
                      <w:sz w:val="21"/>
                      <w:szCs w:val="21"/>
                    </w:rPr>
                    <w:t>次，监测</w:t>
                  </w:r>
                  <w:r>
                    <w:rPr>
                      <w:rFonts w:hint="eastAsia" w:ascii="Times New Roman" w:hAnsi="Times New Roman" w:eastAsia="宋体"/>
                      <w:kern w:val="0"/>
                      <w:sz w:val="21"/>
                      <w:szCs w:val="21"/>
                    </w:rPr>
                    <w:t>2</w:t>
                  </w:r>
                  <w:r>
                    <w:rPr>
                      <w:rFonts w:hint="default" w:ascii="Times New Roman" w:hAnsi="Times New Roman" w:eastAsia="宋体"/>
                      <w:kern w:val="0"/>
                      <w:sz w:val="21"/>
                      <w:szCs w:val="21"/>
                    </w:rPr>
                    <w:t>天</w:t>
                  </w:r>
                </w:p>
              </w:tc>
            </w:tr>
            <w:tr w14:paraId="04C41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986" w:type="dxa"/>
                  <w:vAlign w:val="center"/>
                </w:tcPr>
                <w:p w14:paraId="1A454D0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DA002</w:t>
                  </w:r>
                </w:p>
              </w:tc>
              <w:tc>
                <w:tcPr>
                  <w:tcW w:w="2542" w:type="dxa"/>
                  <w:vAlign w:val="center"/>
                </w:tcPr>
                <w:p w14:paraId="1C76A8A0">
                  <w:pPr>
                    <w:pStyle w:val="33"/>
                    <w:bidi w:val="0"/>
                    <w:ind w:left="0" w:leftChars="0" w:right="0" w:rightChars="0" w:firstLine="0" w:firstLineChars="0"/>
                    <w:rPr>
                      <w:rFonts w:hint="eastAsia" w:ascii="Times New Roman" w:hAnsi="Times New Roman" w:eastAsia="宋体" w:cstheme="minorBidi"/>
                      <w:kern w:val="0"/>
                      <w:sz w:val="21"/>
                      <w:szCs w:val="21"/>
                      <w:lang w:val="en-US" w:eastAsia="zh-CN" w:bidi="ar-SA"/>
                    </w:rPr>
                  </w:pPr>
                  <w:r>
                    <w:rPr>
                      <w:rFonts w:hint="eastAsia"/>
                      <w:lang w:val="en-US" w:eastAsia="zh-CN"/>
                    </w:rPr>
                    <w:t>3#厂房注塑废气排口</w:t>
                  </w:r>
                </w:p>
              </w:tc>
              <w:tc>
                <w:tcPr>
                  <w:tcW w:w="1918" w:type="dxa"/>
                  <w:vAlign w:val="center"/>
                </w:tcPr>
                <w:p w14:paraId="0AD8211F">
                  <w:pPr>
                    <w:keepNext w:val="0"/>
                    <w:keepLines w:val="0"/>
                    <w:suppressLineNumbers w:val="0"/>
                    <w:spacing w:before="0" w:beforeAutospacing="0" w:after="0" w:afterAutospacing="0" w:line="240" w:lineRule="auto"/>
                    <w:ind w:left="0" w:right="0" w:firstLine="0" w:firstLineChars="0"/>
                    <w:jc w:val="center"/>
                    <w:rPr>
                      <w:rFonts w:hint="default"/>
                      <w:kern w:val="0"/>
                      <w:sz w:val="21"/>
                      <w:szCs w:val="21"/>
                    </w:rPr>
                  </w:pPr>
                  <w:r>
                    <w:rPr>
                      <w:rFonts w:hint="eastAsia" w:ascii="Times New Roman" w:hAnsi="Times New Roman" w:eastAsia="宋体"/>
                      <w:kern w:val="0"/>
                      <w:sz w:val="21"/>
                      <w:szCs w:val="21"/>
                      <w:lang w:eastAsia="zh-CN"/>
                    </w:rPr>
                    <w:t>VOCs、氨</w:t>
                  </w:r>
                  <w:r>
                    <w:rPr>
                      <w:rFonts w:hint="default" w:ascii="Times New Roman" w:hAnsi="Times New Roman" w:eastAsia="宋体"/>
                      <w:kern w:val="0"/>
                      <w:sz w:val="21"/>
                      <w:szCs w:val="21"/>
                    </w:rPr>
                    <w:t>排放浓度及排放速率</w:t>
                  </w:r>
                </w:p>
              </w:tc>
              <w:tc>
                <w:tcPr>
                  <w:tcW w:w="988" w:type="dxa"/>
                  <w:vAlign w:val="center"/>
                </w:tcPr>
                <w:p w14:paraId="062C80B2">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kern w:val="0"/>
                      <w:sz w:val="21"/>
                      <w:szCs w:val="21"/>
                      <w:lang w:val="en-US" w:eastAsia="zh-CN"/>
                    </w:rPr>
                  </w:pPr>
                  <w:r>
                    <w:rPr>
                      <w:rFonts w:hint="eastAsia"/>
                      <w:kern w:val="0"/>
                      <w:sz w:val="21"/>
                      <w:szCs w:val="21"/>
                      <w:lang w:val="en-US" w:eastAsia="zh-CN"/>
                    </w:rPr>
                    <w:t>30</w:t>
                  </w:r>
                  <w:r>
                    <w:rPr>
                      <w:rFonts w:hint="eastAsia" w:ascii="Times New Roman" w:hAnsi="Times New Roman" w:eastAsia="宋体"/>
                      <w:kern w:val="0"/>
                      <w:sz w:val="21"/>
                      <w:szCs w:val="21"/>
                      <w:lang w:val="en-US" w:eastAsia="zh-CN"/>
                    </w:rPr>
                    <w:t>m</w:t>
                  </w:r>
                </w:p>
              </w:tc>
              <w:tc>
                <w:tcPr>
                  <w:tcW w:w="1144" w:type="dxa"/>
                  <w:vAlign w:val="center"/>
                </w:tcPr>
                <w:p w14:paraId="57C572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1/1</w:t>
                  </w:r>
                </w:p>
              </w:tc>
              <w:tc>
                <w:tcPr>
                  <w:tcW w:w="1018" w:type="dxa"/>
                  <w:vMerge w:val="continue"/>
                  <w:vAlign w:val="center"/>
                </w:tcPr>
                <w:p w14:paraId="622DC5D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r w14:paraId="44512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986" w:type="dxa"/>
                  <w:vAlign w:val="center"/>
                </w:tcPr>
                <w:p w14:paraId="7E13D97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DA003</w:t>
                  </w:r>
                </w:p>
              </w:tc>
              <w:tc>
                <w:tcPr>
                  <w:tcW w:w="2542" w:type="dxa"/>
                  <w:vAlign w:val="center"/>
                </w:tcPr>
                <w:p w14:paraId="6E99B450">
                  <w:pPr>
                    <w:pStyle w:val="33"/>
                    <w:bidi w:val="0"/>
                    <w:ind w:left="0" w:leftChars="0" w:right="0" w:rightChars="0" w:firstLine="0" w:firstLineChars="0"/>
                    <w:rPr>
                      <w:rFonts w:hint="eastAsia" w:ascii="Times New Roman" w:hAnsi="Times New Roman" w:eastAsia="宋体" w:cstheme="minorBidi"/>
                      <w:kern w:val="0"/>
                      <w:sz w:val="21"/>
                      <w:szCs w:val="21"/>
                      <w:lang w:val="en-US" w:eastAsia="zh-CN" w:bidi="ar-SA"/>
                    </w:rPr>
                  </w:pPr>
                  <w:r>
                    <w:rPr>
                      <w:rFonts w:hint="eastAsia"/>
                      <w:lang w:val="en-US" w:eastAsia="zh-CN"/>
                    </w:rPr>
                    <w:t>4#厂房喷塑废气排口</w:t>
                  </w:r>
                </w:p>
              </w:tc>
              <w:tc>
                <w:tcPr>
                  <w:tcW w:w="1918" w:type="dxa"/>
                  <w:vAlign w:val="center"/>
                </w:tcPr>
                <w:p w14:paraId="4B64DECC">
                  <w:pPr>
                    <w:keepNext w:val="0"/>
                    <w:keepLines w:val="0"/>
                    <w:suppressLineNumbers w:val="0"/>
                    <w:spacing w:before="0" w:beforeAutospacing="0" w:after="0" w:afterAutospacing="0" w:line="240" w:lineRule="auto"/>
                    <w:ind w:left="0" w:right="0" w:firstLine="0" w:firstLineChars="0"/>
                    <w:jc w:val="center"/>
                    <w:rPr>
                      <w:rFonts w:hint="eastAsia" w:eastAsia="宋体"/>
                      <w:kern w:val="0"/>
                      <w:sz w:val="21"/>
                      <w:szCs w:val="21"/>
                      <w:lang w:eastAsia="zh-CN"/>
                    </w:rPr>
                  </w:pPr>
                  <w:r>
                    <w:rPr>
                      <w:rFonts w:hint="eastAsia" w:ascii="Times New Roman" w:hAnsi="Times New Roman" w:eastAsia="宋体"/>
                      <w:kern w:val="0"/>
                      <w:sz w:val="21"/>
                      <w:szCs w:val="21"/>
                      <w:lang w:eastAsia="zh-CN"/>
                    </w:rPr>
                    <w:t>颗粒物</w:t>
                  </w:r>
                  <w:r>
                    <w:rPr>
                      <w:rFonts w:hint="default" w:ascii="Times New Roman" w:hAnsi="Times New Roman" w:eastAsia="宋体"/>
                      <w:kern w:val="0"/>
                      <w:sz w:val="21"/>
                      <w:szCs w:val="21"/>
                    </w:rPr>
                    <w:t>排放浓度及排放速率</w:t>
                  </w:r>
                </w:p>
              </w:tc>
              <w:tc>
                <w:tcPr>
                  <w:tcW w:w="988" w:type="dxa"/>
                  <w:vAlign w:val="center"/>
                </w:tcPr>
                <w:p w14:paraId="2185A545">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kern w:val="0"/>
                      <w:sz w:val="21"/>
                      <w:szCs w:val="21"/>
                      <w:lang w:val="en-US" w:eastAsia="zh-CN"/>
                    </w:rPr>
                  </w:pPr>
                  <w:r>
                    <w:rPr>
                      <w:rFonts w:hint="eastAsia"/>
                      <w:kern w:val="0"/>
                      <w:sz w:val="21"/>
                      <w:szCs w:val="21"/>
                      <w:lang w:val="en-US" w:eastAsia="zh-CN"/>
                    </w:rPr>
                    <w:t>20</w:t>
                  </w:r>
                  <w:r>
                    <w:rPr>
                      <w:rFonts w:hint="eastAsia" w:ascii="Times New Roman" w:hAnsi="Times New Roman" w:eastAsia="宋体"/>
                      <w:kern w:val="0"/>
                      <w:sz w:val="21"/>
                      <w:szCs w:val="21"/>
                      <w:lang w:val="en-US" w:eastAsia="zh-CN"/>
                    </w:rPr>
                    <w:t>m</w:t>
                  </w:r>
                </w:p>
              </w:tc>
              <w:tc>
                <w:tcPr>
                  <w:tcW w:w="1144" w:type="dxa"/>
                  <w:vAlign w:val="center"/>
                </w:tcPr>
                <w:p w14:paraId="1315B60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1/1</w:t>
                  </w:r>
                </w:p>
              </w:tc>
              <w:tc>
                <w:tcPr>
                  <w:tcW w:w="1018" w:type="dxa"/>
                  <w:vMerge w:val="continue"/>
                  <w:vAlign w:val="center"/>
                </w:tcPr>
                <w:p w14:paraId="67D2E37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r w14:paraId="50F11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986" w:type="dxa"/>
                  <w:vAlign w:val="center"/>
                </w:tcPr>
                <w:p w14:paraId="5EB8AD5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kern w:val="0"/>
                      <w:sz w:val="21"/>
                      <w:szCs w:val="21"/>
                      <w:lang w:val="en-US" w:eastAsia="zh-CN"/>
                    </w:rPr>
                    <w:t>DA004</w:t>
                  </w:r>
                </w:p>
              </w:tc>
              <w:tc>
                <w:tcPr>
                  <w:tcW w:w="2542" w:type="dxa"/>
                  <w:vAlign w:val="center"/>
                </w:tcPr>
                <w:p w14:paraId="3CC8F8B5">
                  <w:pPr>
                    <w:pStyle w:val="33"/>
                    <w:bidi w:val="0"/>
                    <w:ind w:left="0" w:leftChars="0" w:right="0" w:rightChars="0" w:firstLine="0" w:firstLineChars="0"/>
                    <w:rPr>
                      <w:rFonts w:hint="eastAsia" w:ascii="Times New Roman" w:hAnsi="Times New Roman" w:eastAsia="宋体" w:cstheme="minorBidi"/>
                      <w:kern w:val="0"/>
                      <w:sz w:val="21"/>
                      <w:szCs w:val="21"/>
                      <w:lang w:val="en-US" w:eastAsia="zh-CN" w:bidi="ar-SA"/>
                    </w:rPr>
                  </w:pPr>
                  <w:r>
                    <w:rPr>
                      <w:rFonts w:hint="eastAsia"/>
                      <w:sz w:val="21"/>
                      <w:szCs w:val="21"/>
                      <w:lang w:val="en-US" w:eastAsia="zh-CN"/>
                    </w:rPr>
                    <w:t>4#厂房固化废气排口</w:t>
                  </w:r>
                </w:p>
              </w:tc>
              <w:tc>
                <w:tcPr>
                  <w:tcW w:w="1918" w:type="dxa"/>
                  <w:vAlign w:val="center"/>
                </w:tcPr>
                <w:p w14:paraId="1203EAE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eastAsia="zh-CN"/>
                    </w:rPr>
                  </w:pPr>
                  <w:r>
                    <w:rPr>
                      <w:rFonts w:hint="default"/>
                      <w:sz w:val="21"/>
                      <w:szCs w:val="21"/>
                      <w:lang w:val="en-US" w:eastAsia="zh-CN"/>
                    </w:rPr>
                    <w:t>非甲烷总烃、</w:t>
                  </w:r>
                  <w:r>
                    <w:rPr>
                      <w:rFonts w:hint="eastAsia"/>
                      <w:sz w:val="21"/>
                      <w:szCs w:val="21"/>
                      <w:lang w:val="en-US" w:eastAsia="zh-CN"/>
                    </w:rPr>
                    <w:t>颗粒物、SO2、NOx</w:t>
                  </w:r>
                  <w:r>
                    <w:rPr>
                      <w:rFonts w:hint="default" w:ascii="Times New Roman" w:hAnsi="Times New Roman" w:eastAsia="宋体"/>
                      <w:kern w:val="0"/>
                      <w:sz w:val="21"/>
                      <w:szCs w:val="21"/>
                    </w:rPr>
                    <w:t>排放浓度及排放速率</w:t>
                  </w:r>
                </w:p>
              </w:tc>
              <w:tc>
                <w:tcPr>
                  <w:tcW w:w="988" w:type="dxa"/>
                  <w:shd w:val="clear" w:color="auto" w:fill="auto"/>
                  <w:vAlign w:val="center"/>
                </w:tcPr>
                <w:p w14:paraId="19FAD636">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heme="minorBidi"/>
                      <w:kern w:val="0"/>
                      <w:sz w:val="21"/>
                      <w:szCs w:val="21"/>
                      <w:lang w:val="en-US" w:eastAsia="zh-CN" w:bidi="ar-SA"/>
                    </w:rPr>
                  </w:pPr>
                  <w:r>
                    <w:rPr>
                      <w:rFonts w:hint="eastAsia"/>
                      <w:kern w:val="0"/>
                      <w:sz w:val="21"/>
                      <w:szCs w:val="21"/>
                      <w:lang w:val="en-US" w:eastAsia="zh-CN"/>
                    </w:rPr>
                    <w:t>20</w:t>
                  </w:r>
                  <w:r>
                    <w:rPr>
                      <w:rFonts w:hint="eastAsia" w:ascii="Times New Roman" w:hAnsi="Times New Roman" w:eastAsia="宋体"/>
                      <w:kern w:val="0"/>
                      <w:sz w:val="21"/>
                      <w:szCs w:val="21"/>
                      <w:lang w:val="en-US" w:eastAsia="zh-CN"/>
                    </w:rPr>
                    <w:t>m</w:t>
                  </w:r>
                </w:p>
              </w:tc>
              <w:tc>
                <w:tcPr>
                  <w:tcW w:w="1144" w:type="dxa"/>
                  <w:shd w:val="clear" w:color="auto" w:fill="auto"/>
                  <w:vAlign w:val="center"/>
                </w:tcPr>
                <w:p w14:paraId="1E1BAFF9">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heme="minorBidi"/>
                      <w:kern w:val="0"/>
                      <w:sz w:val="21"/>
                      <w:szCs w:val="21"/>
                      <w:lang w:val="en-US" w:eastAsia="zh-CN" w:bidi="ar-SA"/>
                    </w:rPr>
                  </w:pPr>
                  <w:r>
                    <w:rPr>
                      <w:rFonts w:hint="eastAsia" w:ascii="Times New Roman" w:hAnsi="Times New Roman" w:eastAsia="宋体"/>
                      <w:kern w:val="0"/>
                      <w:sz w:val="21"/>
                      <w:szCs w:val="21"/>
                      <w:lang w:val="en-US" w:eastAsia="zh-CN"/>
                    </w:rPr>
                    <w:t>1/1</w:t>
                  </w:r>
                </w:p>
              </w:tc>
              <w:tc>
                <w:tcPr>
                  <w:tcW w:w="1018" w:type="dxa"/>
                  <w:vMerge w:val="continue"/>
                  <w:vAlign w:val="center"/>
                </w:tcPr>
                <w:p w14:paraId="48BE083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2ADC5E28">
            <w:pPr>
              <w:pStyle w:val="4"/>
              <w:suppressLineNumbers w:val="0"/>
              <w:bidi w:val="0"/>
              <w:spacing w:before="0" w:beforeAutospacing="0" w:after="0" w:afterAutospacing="0"/>
              <w:ind w:left="0" w:right="0"/>
              <w:rPr>
                <w:rFonts w:hint="eastAsia"/>
                <w:lang w:eastAsia="zh-CN"/>
              </w:rPr>
            </w:pPr>
            <w:r>
              <w:rPr>
                <w:rFonts w:hint="eastAsia"/>
                <w:lang w:val="en-US" w:eastAsia="zh-CN"/>
              </w:rPr>
              <w:t>6.1.2</w:t>
            </w:r>
            <w:r>
              <w:rPr>
                <w:rFonts w:hint="eastAsia"/>
              </w:rPr>
              <w:t>无组织</w:t>
            </w:r>
            <w:r>
              <w:rPr>
                <w:rFonts w:hint="eastAsia"/>
                <w:lang w:eastAsia="zh-CN"/>
              </w:rPr>
              <w:t>废气监测</w:t>
            </w:r>
          </w:p>
          <w:p w14:paraId="0F63AD3E">
            <w:pPr>
              <w:keepNext w:val="0"/>
              <w:keepLines w:val="0"/>
              <w:suppressLineNumbers w:val="0"/>
              <w:spacing w:before="0" w:beforeAutospacing="0" w:after="0" w:afterAutospacing="0"/>
              <w:ind w:left="0" w:right="0" w:firstLine="480"/>
              <w:rPr>
                <w:rFonts w:hint="default" w:ascii="Times New Roman" w:hAnsi="Times New Roman"/>
                <w:bCs/>
              </w:rPr>
            </w:pPr>
            <w:r>
              <w:rPr>
                <w:rFonts w:hint="eastAsia" w:ascii="Times New Roman" w:hAnsi="Times New Roman"/>
                <w:bCs/>
              </w:rPr>
              <w:t>（1）厂界监测</w:t>
            </w:r>
          </w:p>
          <w:p w14:paraId="4F09D0A1">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eastAsia" w:ascii="Times New Roman" w:hAnsi="Times New Roman"/>
                <w:bCs/>
              </w:rPr>
              <w:t>验收监测期间，根据实际风向，在厂界外2米范围内上风向设1个参照点（</w:t>
            </w:r>
            <w:r>
              <w:rPr>
                <w:rFonts w:hint="eastAsia"/>
                <w:szCs w:val="24"/>
                <w:lang w:val="en-US" w:eastAsia="zh-CN"/>
              </w:rPr>
              <w:t>G</w:t>
            </w:r>
            <w:r>
              <w:rPr>
                <w:rFonts w:hint="eastAsia"/>
                <w:szCs w:val="24"/>
              </w:rPr>
              <w:t>1），厂界外1</w:t>
            </w:r>
            <w:r>
              <w:rPr>
                <w:rFonts w:hint="eastAsia" w:eastAsia="微软雅黑"/>
                <w:szCs w:val="24"/>
              </w:rPr>
              <w:t>0</w:t>
            </w:r>
            <w:r>
              <w:rPr>
                <w:rFonts w:hint="eastAsia"/>
                <w:szCs w:val="24"/>
              </w:rPr>
              <w:t>米范围内下风向布设3个废气无组织排放监控点</w:t>
            </w:r>
            <w:r>
              <w:rPr>
                <w:rFonts w:hint="eastAsia" w:ascii="Times New Roman" w:hAnsi="Times New Roman"/>
                <w:bCs/>
                <w:szCs w:val="24"/>
              </w:rPr>
              <w:t>（</w:t>
            </w:r>
            <w:r>
              <w:rPr>
                <w:rFonts w:hint="eastAsia" w:ascii="Times New Roman" w:hAnsi="Times New Roman"/>
                <w:bCs/>
                <w:lang w:val="en-US" w:eastAsia="zh-CN"/>
              </w:rPr>
              <w:t>G</w:t>
            </w:r>
            <w:r>
              <w:rPr>
                <w:rFonts w:hint="eastAsia" w:ascii="Times New Roman" w:hAnsi="Times New Roman"/>
                <w:bCs/>
              </w:rPr>
              <w:t>2、</w:t>
            </w:r>
            <w:r>
              <w:rPr>
                <w:rFonts w:hint="eastAsia" w:ascii="Times New Roman" w:hAnsi="Times New Roman"/>
                <w:bCs/>
                <w:lang w:val="en-US" w:eastAsia="zh-CN"/>
              </w:rPr>
              <w:t>G</w:t>
            </w:r>
            <w:r>
              <w:rPr>
                <w:rFonts w:hint="eastAsia" w:ascii="Times New Roman" w:hAnsi="Times New Roman"/>
                <w:bCs/>
              </w:rPr>
              <w:t>3、</w:t>
            </w:r>
            <w:r>
              <w:rPr>
                <w:rFonts w:hint="eastAsia" w:ascii="Times New Roman" w:hAnsi="Times New Roman"/>
                <w:bCs/>
                <w:lang w:val="en-US" w:eastAsia="zh-CN"/>
              </w:rPr>
              <w:t>G</w:t>
            </w:r>
            <w:r>
              <w:rPr>
                <w:rFonts w:hint="eastAsia" w:ascii="Times New Roman" w:hAnsi="Times New Roman"/>
                <w:bCs/>
              </w:rPr>
              <w:t>4），以捕捉废气无组织排放的最大浓度。无组织排放监测时，同时监测并记录各监测点位的风向、风速等气象参数。监测因子及监测频次见</w:t>
            </w:r>
            <w:r>
              <w:rPr>
                <w:rFonts w:hint="eastAsia" w:ascii="Times New Roman" w:hAnsi="Times New Roman" w:eastAsia="宋体" w:cs="Times New Roman"/>
                <w:sz w:val="24"/>
                <w:szCs w:val="24"/>
              </w:rPr>
              <w:t>表</w:t>
            </w:r>
            <w:r>
              <w:rPr>
                <w:rFonts w:hint="eastAsia" w:ascii="Times New Roman" w:hAnsi="Times New Roman" w:eastAsia="宋体" w:cs="Times New Roman"/>
                <w:sz w:val="24"/>
                <w:szCs w:val="24"/>
                <w:lang w:val="en-US" w:eastAsia="zh-CN"/>
              </w:rPr>
              <w:t>6.1-</w:t>
            </w:r>
            <w:r>
              <w:rPr>
                <w:rFonts w:hint="eastAsia" w:cs="Times New Roman"/>
                <w:sz w:val="24"/>
                <w:szCs w:val="24"/>
                <w:lang w:val="en-US" w:eastAsia="zh-CN"/>
              </w:rPr>
              <w:t>1</w:t>
            </w:r>
            <w:r>
              <w:rPr>
                <w:rFonts w:hint="eastAsia" w:ascii="Times New Roman" w:hAnsi="Times New Roman" w:eastAsia="宋体" w:cs="Times New Roman"/>
                <w:sz w:val="24"/>
                <w:szCs w:val="24"/>
              </w:rPr>
              <w:t>。</w:t>
            </w:r>
          </w:p>
          <w:p w14:paraId="7DADD267">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 w:val="24"/>
                <w:szCs w:val="24"/>
              </w:rPr>
            </w:pPr>
            <w:r>
              <w:rPr>
                <w:rFonts w:hint="eastAsia" w:ascii="Times New Roman" w:hAnsi="Times New Roman" w:eastAsia="宋体" w:cs="Times New Roman"/>
                <w:b/>
                <w:sz w:val="24"/>
                <w:szCs w:val="24"/>
                <w:lang w:val="en-US" w:eastAsia="zh-CN"/>
              </w:rPr>
              <w:t>表6.1-</w:t>
            </w:r>
            <w:r>
              <w:rPr>
                <w:rFonts w:hint="eastAsia" w:cs="Times New Roman"/>
                <w:b/>
                <w:sz w:val="24"/>
                <w:szCs w:val="24"/>
                <w:lang w:val="en-US" w:eastAsia="zh-CN"/>
              </w:rPr>
              <w:t>1</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sz w:val="24"/>
                <w:szCs w:val="24"/>
              </w:rPr>
              <w:t>无组织废气</w:t>
            </w:r>
            <w:r>
              <w:rPr>
                <w:rFonts w:hint="default" w:ascii="Times New Roman" w:hAnsi="Times New Roman" w:eastAsia="宋体" w:cs="Times New Roman"/>
                <w:b/>
                <w:sz w:val="24"/>
                <w:szCs w:val="24"/>
              </w:rPr>
              <w:t>监测</w:t>
            </w:r>
            <w:r>
              <w:rPr>
                <w:rFonts w:hint="eastAsia" w:ascii="Times New Roman" w:hAnsi="Times New Roman" w:eastAsia="宋体" w:cs="Times New Roman"/>
                <w:b/>
                <w:sz w:val="24"/>
                <w:szCs w:val="24"/>
              </w:rPr>
              <w:t>点位、监测</w:t>
            </w:r>
            <w:r>
              <w:rPr>
                <w:rFonts w:hint="default" w:ascii="Times New Roman" w:hAnsi="Times New Roman" w:eastAsia="宋体" w:cs="Times New Roman"/>
                <w:b/>
                <w:sz w:val="24"/>
                <w:szCs w:val="24"/>
              </w:rPr>
              <w:t>因子及</w:t>
            </w:r>
            <w:r>
              <w:rPr>
                <w:rFonts w:hint="eastAsia" w:ascii="Times New Roman" w:hAnsi="Times New Roman" w:eastAsia="宋体" w:cs="Times New Roman"/>
                <w:b/>
                <w:sz w:val="24"/>
                <w:szCs w:val="24"/>
              </w:rPr>
              <w:t>监测</w:t>
            </w:r>
            <w:r>
              <w:rPr>
                <w:rFonts w:hint="default" w:ascii="Times New Roman" w:hAnsi="Times New Roman" w:eastAsia="宋体" w:cs="Times New Roman"/>
                <w:b/>
                <w:sz w:val="24"/>
                <w:szCs w:val="24"/>
              </w:rPr>
              <w:t>频次</w:t>
            </w:r>
          </w:p>
          <w:tbl>
            <w:tblPr>
              <w:tblStyle w:val="25"/>
              <w:tblW w:w="0" w:type="auto"/>
              <w:tblInd w:w="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0"/>
              <w:gridCol w:w="2410"/>
              <w:gridCol w:w="2194"/>
            </w:tblGrid>
            <w:tr w14:paraId="74EF3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700" w:type="dxa"/>
                  <w:vAlign w:val="center"/>
                </w:tcPr>
                <w:p w14:paraId="666EF18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监测点位</w:t>
                  </w:r>
                </w:p>
              </w:tc>
              <w:tc>
                <w:tcPr>
                  <w:tcW w:w="2410" w:type="dxa"/>
                  <w:vAlign w:val="center"/>
                </w:tcPr>
                <w:p w14:paraId="62DC98D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监测项目</w:t>
                  </w:r>
                </w:p>
              </w:tc>
              <w:tc>
                <w:tcPr>
                  <w:tcW w:w="2194" w:type="dxa"/>
                  <w:vAlign w:val="center"/>
                </w:tcPr>
                <w:p w14:paraId="7866113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监测频次</w:t>
                  </w:r>
                </w:p>
              </w:tc>
            </w:tr>
            <w:tr w14:paraId="325CD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trPr>
              <w:tc>
                <w:tcPr>
                  <w:tcW w:w="3700" w:type="dxa"/>
                  <w:vAlign w:val="center"/>
                </w:tcPr>
                <w:p w14:paraId="6BA6187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val="en-US" w:eastAsia="zh-CN"/>
                    </w:rPr>
                  </w:pPr>
                  <w:r>
                    <w:rPr>
                      <w:rFonts w:hint="default" w:ascii="Times New Roman" w:hAnsi="Times New Roman" w:eastAsia="宋体" w:cs="Times New Roman"/>
                      <w:kern w:val="0"/>
                      <w:sz w:val="21"/>
                      <w:szCs w:val="21"/>
                    </w:rPr>
                    <w:t>厂界上风向参照点</w:t>
                  </w:r>
                  <w:r>
                    <w:rPr>
                      <w:rFonts w:hint="eastAsia" w:cs="Times New Roman"/>
                      <w:kern w:val="0"/>
                      <w:sz w:val="21"/>
                      <w:szCs w:val="21"/>
                      <w:lang w:val="en-US" w:eastAsia="zh-CN"/>
                    </w:rPr>
                    <w:t>（</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1</w:t>
                  </w:r>
                  <w:r>
                    <w:rPr>
                      <w:rFonts w:hint="eastAsia" w:cs="Times New Roman"/>
                      <w:kern w:val="0"/>
                      <w:sz w:val="21"/>
                      <w:szCs w:val="21"/>
                      <w:lang w:eastAsia="zh-CN"/>
                    </w:rPr>
                    <w:t>）</w:t>
                  </w:r>
                </w:p>
              </w:tc>
              <w:tc>
                <w:tcPr>
                  <w:tcW w:w="2410" w:type="dxa"/>
                  <w:vMerge w:val="restart"/>
                  <w:vAlign w:val="center"/>
                </w:tcPr>
                <w:p w14:paraId="205F7D7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rPr>
                  </w:pPr>
                  <w:r>
                    <w:rPr>
                      <w:rFonts w:hint="eastAsia" w:ascii="Times New Roman" w:hAnsi="Times New Roman" w:eastAsia="宋体"/>
                      <w:kern w:val="0"/>
                      <w:sz w:val="21"/>
                      <w:szCs w:val="21"/>
                      <w:lang w:eastAsia="zh-CN"/>
                    </w:rPr>
                    <w:t>VOCs、</w:t>
                  </w:r>
                  <w:r>
                    <w:rPr>
                      <w:rFonts w:hint="eastAsia" w:cs="Times New Roman"/>
                      <w:kern w:val="0"/>
                      <w:sz w:val="21"/>
                      <w:szCs w:val="21"/>
                      <w:lang w:val="en-US" w:eastAsia="zh-CN"/>
                    </w:rPr>
                    <w:t>颗粒物</w:t>
                  </w:r>
                </w:p>
              </w:tc>
              <w:tc>
                <w:tcPr>
                  <w:tcW w:w="2194" w:type="dxa"/>
                  <w:vMerge w:val="restart"/>
                  <w:vAlign w:val="center"/>
                </w:tcPr>
                <w:p w14:paraId="624E396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2天，</w:t>
                  </w:r>
                  <w:r>
                    <w:rPr>
                      <w:rFonts w:hint="default" w:ascii="Times New Roman" w:hAnsi="Times New Roman" w:eastAsia="宋体" w:cs="Times New Roman"/>
                      <w:kern w:val="0"/>
                      <w:sz w:val="21"/>
                      <w:szCs w:val="21"/>
                      <w:lang w:val="en-US" w:eastAsia="zh-CN"/>
                    </w:rPr>
                    <w:t>3</w:t>
                  </w:r>
                  <w:r>
                    <w:rPr>
                      <w:rFonts w:hint="default" w:ascii="Times New Roman" w:hAnsi="Times New Roman" w:eastAsia="宋体" w:cs="Times New Roman"/>
                      <w:kern w:val="0"/>
                      <w:sz w:val="21"/>
                      <w:szCs w:val="21"/>
                    </w:rPr>
                    <w:t>次/天</w:t>
                  </w:r>
                </w:p>
              </w:tc>
            </w:tr>
            <w:tr w14:paraId="207A6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3700" w:type="dxa"/>
                  <w:vAlign w:val="center"/>
                </w:tcPr>
                <w:p w14:paraId="0DFF371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厂界下风向无组织监测点</w:t>
                  </w:r>
                </w:p>
                <w:p w14:paraId="3F60712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val="en-US" w:eastAsia="zh-CN"/>
                    </w:rPr>
                  </w:pPr>
                  <w:r>
                    <w:rPr>
                      <w:rFonts w:hint="eastAsia" w:cs="Times New Roman"/>
                      <w:kern w:val="0"/>
                      <w:sz w:val="21"/>
                      <w:szCs w:val="21"/>
                      <w:lang w:eastAsia="zh-CN"/>
                    </w:rPr>
                    <w:t>（</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2、</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3、</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4</w:t>
                  </w:r>
                  <w:r>
                    <w:rPr>
                      <w:rFonts w:hint="eastAsia" w:cs="Times New Roman"/>
                      <w:kern w:val="0"/>
                      <w:sz w:val="21"/>
                      <w:szCs w:val="21"/>
                      <w:lang w:eastAsia="zh-CN"/>
                    </w:rPr>
                    <w:t>）</w:t>
                  </w:r>
                </w:p>
              </w:tc>
              <w:tc>
                <w:tcPr>
                  <w:tcW w:w="2410" w:type="dxa"/>
                  <w:vMerge w:val="continue"/>
                  <w:vAlign w:val="center"/>
                </w:tcPr>
                <w:p w14:paraId="25E3FDF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c>
                <w:tcPr>
                  <w:tcW w:w="2194" w:type="dxa"/>
                  <w:vMerge w:val="continue"/>
                  <w:vAlign w:val="center"/>
                </w:tcPr>
                <w:p w14:paraId="75ED275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r w14:paraId="04A0B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3700" w:type="dxa"/>
                  <w:vAlign w:val="center"/>
                </w:tcPr>
                <w:p w14:paraId="03EC8434">
                  <w:pPr>
                    <w:keepNext w:val="0"/>
                    <w:keepLines w:val="0"/>
                    <w:suppressLineNumbers w:val="0"/>
                    <w:spacing w:before="0" w:beforeAutospacing="0" w:after="0" w:afterAutospacing="0" w:line="240" w:lineRule="auto"/>
                    <w:ind w:left="0" w:right="0" w:firstLine="0" w:firstLineChars="0"/>
                    <w:jc w:val="center"/>
                    <w:rPr>
                      <w:rFonts w:hint="eastAsia" w:cs="Times New Roman"/>
                      <w:kern w:val="0"/>
                      <w:sz w:val="21"/>
                      <w:szCs w:val="21"/>
                      <w:lang w:eastAsia="zh-CN"/>
                    </w:rPr>
                  </w:pPr>
                  <w:bookmarkStart w:id="2" w:name="_Toc501484620"/>
                  <w:r>
                    <w:rPr>
                      <w:rFonts w:hint="eastAsia" w:cs="Times New Roman"/>
                      <w:kern w:val="0"/>
                      <w:sz w:val="21"/>
                      <w:szCs w:val="21"/>
                      <w:lang w:val="en-US" w:eastAsia="zh-CN"/>
                    </w:rPr>
                    <w:t>厂内监测点（</w:t>
                  </w:r>
                  <w:r>
                    <w:rPr>
                      <w:rFonts w:hint="default" w:ascii="Times New Roman" w:hAnsi="Times New Roman" w:eastAsia="宋体" w:cs="Times New Roman"/>
                      <w:kern w:val="0"/>
                      <w:sz w:val="21"/>
                      <w:szCs w:val="21"/>
                      <w:lang w:val="en-US" w:eastAsia="zh-CN"/>
                    </w:rPr>
                    <w:t>G</w:t>
                  </w:r>
                  <w:r>
                    <w:rPr>
                      <w:rFonts w:hint="eastAsia" w:cs="Times New Roman"/>
                      <w:kern w:val="0"/>
                      <w:sz w:val="21"/>
                      <w:szCs w:val="21"/>
                      <w:lang w:val="en-US" w:eastAsia="zh-CN"/>
                    </w:rPr>
                    <w:t>5</w:t>
                  </w:r>
                  <w:r>
                    <w:rPr>
                      <w:rFonts w:hint="eastAsia" w:cs="Times New Roman"/>
                      <w:kern w:val="0"/>
                      <w:sz w:val="21"/>
                      <w:szCs w:val="21"/>
                      <w:lang w:eastAsia="zh-CN"/>
                    </w:rPr>
                    <w:t>）</w:t>
                  </w:r>
                </w:p>
              </w:tc>
              <w:tc>
                <w:tcPr>
                  <w:tcW w:w="2410" w:type="dxa"/>
                  <w:vAlign w:val="center"/>
                </w:tcPr>
                <w:p w14:paraId="3F9E83C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eastAsia="zh-CN"/>
                    </w:rPr>
                    <w:t>VOCs</w:t>
                  </w:r>
                </w:p>
              </w:tc>
              <w:tc>
                <w:tcPr>
                  <w:tcW w:w="2194" w:type="dxa"/>
                  <w:vMerge w:val="continue"/>
                  <w:vAlign w:val="center"/>
                </w:tcPr>
                <w:p w14:paraId="6370E9A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5262433C">
            <w:pPr>
              <w:pStyle w:val="3"/>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lang w:val="zh-CN"/>
              </w:rPr>
            </w:pPr>
            <w:r>
              <w:rPr>
                <w:rFonts w:hint="eastAsia"/>
                <w:lang w:val="zh-CN"/>
              </w:rPr>
              <w:t>6.2噪声监测</w:t>
            </w:r>
          </w:p>
          <w:bookmarkEnd w:id="2"/>
          <w:p w14:paraId="24F5A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监测点位、因子及频次见表</w:t>
            </w:r>
            <w:r>
              <w:rPr>
                <w:rFonts w:hint="eastAsia" w:ascii="Times New Roman" w:hAnsi="Times New Roman" w:eastAsia="宋体" w:cs="Times New Roman"/>
                <w:sz w:val="24"/>
                <w:szCs w:val="24"/>
                <w:lang w:val="en-US" w:eastAsia="zh-CN"/>
              </w:rPr>
              <w:t>6.2-1</w:t>
            </w:r>
            <w:r>
              <w:rPr>
                <w:rFonts w:hint="eastAsia" w:ascii="Times New Roman" w:hAnsi="Times New Roman" w:eastAsia="宋体" w:cs="Times New Roman"/>
                <w:sz w:val="24"/>
                <w:szCs w:val="24"/>
              </w:rPr>
              <w:t>。</w:t>
            </w:r>
          </w:p>
          <w:p w14:paraId="02DA48B9">
            <w:pPr>
              <w:keepNext w:val="0"/>
              <w:keepLines w:val="0"/>
              <w:suppressLineNumbers w:val="0"/>
              <w:spacing w:before="0" w:beforeAutospacing="0" w:after="0" w:afterAutospacing="0" w:line="360" w:lineRule="auto"/>
              <w:ind w:left="0" w:right="0"/>
              <w:jc w:val="center"/>
              <w:rPr>
                <w:rFonts w:hint="default" w:ascii="宋体" w:hAnsi="宋体" w:eastAsia="宋体" w:cs="Times New Roman"/>
                <w:b/>
                <w:bCs/>
                <w:color w:val="000000"/>
                <w:sz w:val="24"/>
                <w:szCs w:val="24"/>
              </w:rPr>
            </w:pPr>
            <w:r>
              <w:rPr>
                <w:rFonts w:hint="eastAsia"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6.2-1</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噪声监测点位、</w:t>
            </w:r>
            <w:r>
              <w:rPr>
                <w:rFonts w:hint="eastAsia" w:ascii="宋体" w:hAnsi="宋体" w:eastAsia="宋体" w:cs="Times New Roman"/>
                <w:b/>
                <w:bCs/>
                <w:color w:val="000000"/>
                <w:sz w:val="24"/>
                <w:szCs w:val="24"/>
              </w:rPr>
              <w:t>监测因子及监测频次一览表</w:t>
            </w:r>
          </w:p>
          <w:tbl>
            <w:tblPr>
              <w:tblStyle w:val="25"/>
              <w:tblW w:w="8362" w:type="dxa"/>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28" w:type="dxa"/>
                <w:bottom w:w="0" w:type="dxa"/>
                <w:right w:w="28" w:type="dxa"/>
              </w:tblCellMar>
            </w:tblPr>
            <w:tblGrid>
              <w:gridCol w:w="3425"/>
              <w:gridCol w:w="2415"/>
              <w:gridCol w:w="2522"/>
            </w:tblGrid>
            <w:tr w14:paraId="03D1E6EC">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458" w:hRule="atLeast"/>
                <w:jc w:val="center"/>
              </w:trPr>
              <w:tc>
                <w:tcPr>
                  <w:tcW w:w="3425" w:type="dxa"/>
                  <w:tcBorders>
                    <w:top w:val="single" w:color="auto" w:sz="4" w:space="0"/>
                    <w:left w:val="single" w:color="auto" w:sz="0" w:space="0"/>
                    <w:bottom w:val="single" w:color="auto" w:sz="4" w:space="0"/>
                  </w:tcBorders>
                  <w:vAlign w:val="center"/>
                </w:tcPr>
                <w:p w14:paraId="318EC65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w:t>
                  </w:r>
                </w:p>
              </w:tc>
              <w:tc>
                <w:tcPr>
                  <w:tcW w:w="2415" w:type="dxa"/>
                  <w:tcBorders>
                    <w:top w:val="single" w:color="auto" w:sz="4" w:space="0"/>
                    <w:bottom w:val="single" w:color="auto" w:sz="4" w:space="0"/>
                  </w:tcBorders>
                  <w:vAlign w:val="center"/>
                </w:tcPr>
                <w:p w14:paraId="66FB9B6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监测因子</w:t>
                  </w:r>
                </w:p>
              </w:tc>
              <w:tc>
                <w:tcPr>
                  <w:tcW w:w="2522" w:type="dxa"/>
                  <w:tcBorders>
                    <w:top w:val="single" w:color="auto" w:sz="4" w:space="0"/>
                    <w:bottom w:val="single" w:color="auto" w:sz="4" w:space="0"/>
                    <w:right w:val="single" w:color="auto" w:sz="4" w:space="0"/>
                  </w:tcBorders>
                  <w:vAlign w:val="center"/>
                </w:tcPr>
                <w:p w14:paraId="1747E54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5BB54426">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2E702A8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东</w:t>
                  </w:r>
                  <w:r>
                    <w:rPr>
                      <w:rFonts w:hint="eastAsia" w:ascii="Times New Roman" w:hAnsi="Times New Roman" w:eastAsia="宋体"/>
                      <w:kern w:val="0"/>
                      <w:sz w:val="21"/>
                      <w:szCs w:val="21"/>
                    </w:rPr>
                    <w:t>、</w:t>
                  </w:r>
                  <w:r>
                    <w:rPr>
                      <w:rFonts w:hint="default" w:ascii="Times New Roman" w:hAnsi="Times New Roman" w:eastAsia="宋体"/>
                      <w:kern w:val="0"/>
                      <w:sz w:val="21"/>
                      <w:szCs w:val="21"/>
                    </w:rPr>
                    <w:t>南、西、北厂界各布设1个监测点</w:t>
                  </w:r>
                  <w:r>
                    <w:rPr>
                      <w:rFonts w:hint="eastAsia" w:ascii="Times New Roman" w:hAnsi="Times New Roman" w:eastAsia="宋体"/>
                      <w:kern w:val="0"/>
                      <w:sz w:val="21"/>
                      <w:szCs w:val="21"/>
                    </w:rPr>
                    <w:t>（</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1、</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2、</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3、</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4）</w:t>
                  </w:r>
                </w:p>
              </w:tc>
              <w:tc>
                <w:tcPr>
                  <w:tcW w:w="2415" w:type="dxa"/>
                  <w:tcBorders>
                    <w:top w:val="single" w:color="auto" w:sz="4" w:space="0"/>
                    <w:bottom w:val="single" w:color="auto" w:sz="4" w:space="0"/>
                  </w:tcBorders>
                  <w:vAlign w:val="center"/>
                </w:tcPr>
                <w:p w14:paraId="5237B15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等效连续A声级</w:t>
                  </w:r>
                </w:p>
              </w:tc>
              <w:tc>
                <w:tcPr>
                  <w:tcW w:w="2522" w:type="dxa"/>
                  <w:tcBorders>
                    <w:top w:val="single" w:color="auto" w:sz="4" w:space="0"/>
                    <w:bottom w:val="single" w:color="auto" w:sz="4" w:space="0"/>
                    <w:right w:val="single" w:color="auto" w:sz="4" w:space="0"/>
                  </w:tcBorders>
                  <w:vAlign w:val="center"/>
                </w:tcPr>
                <w:p w14:paraId="67FD8F8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昼</w:t>
                  </w:r>
                  <w:r>
                    <w:rPr>
                      <w:rFonts w:hint="eastAsia" w:ascii="Times New Roman" w:hAnsi="Times New Roman" w:eastAsia="宋体"/>
                      <w:kern w:val="0"/>
                      <w:sz w:val="21"/>
                      <w:szCs w:val="21"/>
                      <w:lang w:val="en-US" w:eastAsia="zh-CN"/>
                    </w:rPr>
                    <w:t>间1</w:t>
                  </w:r>
                  <w:r>
                    <w:rPr>
                      <w:rFonts w:hint="default" w:ascii="Times New Roman" w:hAnsi="Times New Roman" w:eastAsia="宋体"/>
                      <w:kern w:val="0"/>
                      <w:sz w:val="21"/>
                      <w:szCs w:val="21"/>
                    </w:rPr>
                    <w:t>次</w:t>
                  </w:r>
                  <w:r>
                    <w:rPr>
                      <w:rFonts w:hint="eastAsia" w:ascii="Times New Roman" w:hAnsi="Times New Roman" w:eastAsia="宋体"/>
                      <w:kern w:val="0"/>
                      <w:sz w:val="21"/>
                      <w:szCs w:val="21"/>
                      <w:lang w:val="en-US" w:eastAsia="zh-CN"/>
                    </w:rPr>
                    <w:t>/天</w:t>
                  </w:r>
                  <w:r>
                    <w:rPr>
                      <w:rFonts w:hint="default" w:ascii="Times New Roman" w:hAnsi="Times New Roman" w:eastAsia="宋体"/>
                      <w:kern w:val="0"/>
                      <w:sz w:val="21"/>
                      <w:szCs w:val="21"/>
                    </w:rPr>
                    <w:t>，</w:t>
                  </w:r>
                  <w:r>
                    <w:rPr>
                      <w:rFonts w:hint="eastAsia" w:ascii="Times New Roman" w:hAnsi="Times New Roman" w:eastAsia="宋体"/>
                      <w:kern w:val="0"/>
                      <w:sz w:val="21"/>
                      <w:szCs w:val="21"/>
                    </w:rPr>
                    <w:t>连续监测</w:t>
                  </w:r>
                  <w:r>
                    <w:rPr>
                      <w:rFonts w:hint="default" w:ascii="Times New Roman" w:hAnsi="Times New Roman" w:eastAsia="宋体"/>
                      <w:kern w:val="0"/>
                      <w:sz w:val="21"/>
                      <w:szCs w:val="21"/>
                    </w:rPr>
                    <w:t>2天</w:t>
                  </w:r>
                </w:p>
              </w:tc>
            </w:tr>
          </w:tbl>
          <w:p w14:paraId="4279EF72">
            <w:pPr>
              <w:keepNext w:val="0"/>
              <w:keepLines w:val="0"/>
              <w:pageBreakBefore w:val="0"/>
              <w:widowControl/>
              <w:numPr>
                <w:ilvl w:val="0"/>
                <w:numId w:val="3"/>
              </w:numPr>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监测项目：等效连续</w:t>
            </w:r>
            <w:r>
              <w:rPr>
                <w:rFonts w:hint="default" w:ascii="Times New Roman" w:hAnsi="Times New Roman" w:eastAsia="宋体" w:cs="Times New Roman"/>
                <w:sz w:val="24"/>
                <w:szCs w:val="24"/>
              </w:rPr>
              <w:t>A</w:t>
            </w:r>
            <w:r>
              <w:rPr>
                <w:rFonts w:hint="eastAsia" w:ascii="Times New Roman" w:hAnsi="Times New Roman" w:eastAsia="宋体" w:cs="Times New Roman"/>
                <w:sz w:val="24"/>
                <w:szCs w:val="24"/>
              </w:rPr>
              <w:t>声级；</w:t>
            </w:r>
          </w:p>
          <w:p w14:paraId="41EF6DCB">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7CF50344">
            <w:pPr>
              <w:pStyle w:val="3"/>
              <w:pageBreakBefore w:val="0"/>
              <w:suppressLineNumbers w:val="0"/>
              <w:kinsoku/>
              <w:wordWrap/>
              <w:overflowPunct/>
              <w:topLinePunct w:val="0"/>
              <w:autoSpaceDE/>
              <w:autoSpaceDN/>
              <w:bidi w:val="0"/>
              <w:spacing w:before="0" w:beforeAutospacing="0" w:after="0" w:afterAutospacing="0" w:line="360" w:lineRule="auto"/>
              <w:ind w:left="0" w:right="0"/>
              <w:textAlignment w:val="auto"/>
              <w:rPr>
                <w:rFonts w:hint="default"/>
                <w:lang w:val="en-US" w:eastAsia="zh-CN"/>
              </w:rPr>
            </w:pPr>
          </w:p>
        </w:tc>
      </w:tr>
    </w:tbl>
    <w:p w14:paraId="3B38DA90">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3F88018C">
      <w:pPr>
        <w:ind w:left="0" w:leftChars="0" w:firstLine="0" w:firstLineChars="0"/>
        <w:jc w:val="center"/>
        <w:rPr>
          <w:rFonts w:hint="eastAsia" w:ascii="Tahoma" w:hAnsi="Tahoma" w:cs="Times New Roman" w:eastAsiaTheme="minorEastAsia"/>
          <w:b/>
          <w:color w:val="000000"/>
          <w:kern w:val="0"/>
          <w:sz w:val="24"/>
          <w:szCs w:val="24"/>
          <w:lang w:eastAsia="zh-CN"/>
        </w:rPr>
      </w:pPr>
      <w:r>
        <w:drawing>
          <wp:inline distT="0" distB="0" distL="114300" distR="114300">
            <wp:extent cx="7741920" cy="4805045"/>
            <wp:effectExtent l="0" t="0" r="11430" b="14605"/>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9"/>
                    <a:stretch>
                      <a:fillRect/>
                    </a:stretch>
                  </pic:blipFill>
                  <pic:spPr>
                    <a:xfrm>
                      <a:off x="0" y="0"/>
                      <a:ext cx="7741920" cy="4805045"/>
                    </a:xfrm>
                    <a:prstGeom prst="rect">
                      <a:avLst/>
                    </a:prstGeom>
                    <a:noFill/>
                    <a:ln>
                      <a:noFill/>
                    </a:ln>
                  </pic:spPr>
                </pic:pic>
              </a:graphicData>
            </a:graphic>
          </wp:inline>
        </w:drawing>
      </w:r>
    </w:p>
    <w:p w14:paraId="7ADD3A26">
      <w:pPr>
        <w:widowControl/>
        <w:tabs>
          <w:tab w:val="left" w:pos="3150"/>
        </w:tabs>
        <w:spacing w:line="360" w:lineRule="auto"/>
        <w:jc w:val="center"/>
        <w:rPr>
          <w:rFonts w:ascii="Tahoma" w:hAnsi="Tahoma" w:eastAsia="仿宋_GB2312" w:cs="Times New Roman"/>
          <w:b/>
          <w:color w:val="000000"/>
          <w:kern w:val="0"/>
          <w:sz w:val="24"/>
          <w:szCs w:val="24"/>
          <w:highlight w:val="none"/>
        </w:rPr>
      </w:pPr>
      <w:r>
        <w:rPr>
          <w:rFonts w:hint="eastAsia" w:ascii="宋体" w:hAnsi="宋体" w:eastAsia="宋体" w:cs="Times New Roman"/>
          <w:b/>
          <w:bCs/>
          <w:szCs w:val="21"/>
          <w:highlight w:val="none"/>
        </w:rPr>
        <w:t>附图6-1</w:t>
      </w:r>
      <w:r>
        <w:rPr>
          <w:rFonts w:hint="eastAsia" w:ascii="宋体" w:hAnsi="宋体" w:eastAsia="宋体" w:cs="Times New Roman"/>
          <w:b/>
          <w:bCs/>
          <w:szCs w:val="21"/>
          <w:highlight w:val="none"/>
          <w:lang w:val="en-US" w:eastAsia="zh-CN"/>
        </w:rPr>
        <w:t xml:space="preserve"> </w:t>
      </w:r>
      <w:r>
        <w:rPr>
          <w:rFonts w:hint="eastAsia" w:ascii="Times New Roman" w:hAnsi="Times New Roman" w:eastAsia="宋体" w:cs="Times New Roman"/>
          <w:b/>
          <w:bCs/>
          <w:szCs w:val="21"/>
          <w:highlight w:val="none"/>
        </w:rPr>
        <w:t>监测点位布置图</w:t>
      </w:r>
    </w:p>
    <w:p w14:paraId="045D28E8">
      <w:pPr>
        <w:widowControl/>
        <w:adjustRightInd w:val="0"/>
        <w:snapToGrid w:val="0"/>
        <w:spacing w:line="360" w:lineRule="auto"/>
        <w:jc w:val="left"/>
        <w:rPr>
          <w:rFonts w:ascii="Tahoma" w:hAnsi="Tahoma" w:eastAsia="仿宋_GB2312" w:cs="Times New Roman"/>
          <w:b/>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pgNumType w:fmt="decimal"/>
          <w:cols w:space="720" w:num="1"/>
          <w:docGrid w:linePitch="360" w:charSpace="0"/>
        </w:sectPr>
      </w:pPr>
    </w:p>
    <w:p w14:paraId="17E7134C">
      <w:pPr>
        <w:pStyle w:val="2"/>
        <w:bidi w:val="0"/>
      </w:pPr>
      <w:r>
        <w:t>表</w:t>
      </w:r>
      <w:r>
        <w:rPr>
          <w:rFonts w:hint="eastAsia"/>
        </w:rPr>
        <w:t>七</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8"/>
      </w:tblGrid>
      <w:tr w14:paraId="49F95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59" w:hRule="atLeast"/>
          <w:jc w:val="center"/>
        </w:trPr>
        <w:tc>
          <w:tcPr>
            <w:tcW w:w="8924" w:type="dxa"/>
          </w:tcPr>
          <w:p w14:paraId="2D9EFCCA">
            <w:pPr>
              <w:pStyle w:val="3"/>
              <w:suppressLineNumbers w:val="0"/>
              <w:bidi w:val="0"/>
              <w:spacing w:before="0" w:beforeAutospacing="0" w:after="0" w:afterAutospacing="0"/>
              <w:ind w:left="0" w:right="0"/>
              <w:rPr>
                <w:rFonts w:hint="default"/>
              </w:rPr>
            </w:pPr>
            <w:r>
              <w:rPr>
                <w:rFonts w:hint="eastAsia"/>
              </w:rPr>
              <w:t>7.1验收监测期间生产工况记录：</w:t>
            </w:r>
          </w:p>
          <w:p w14:paraId="44648532">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宋体" w:hAnsi="宋体" w:eastAsia="宋体" w:cs="Times New Roman"/>
                <w:color w:val="000000" w:themeColor="text1"/>
                <w:kern w:val="0"/>
                <w:sz w:val="24"/>
                <w:szCs w:val="24"/>
                <w:lang w:eastAsia="zh-CN"/>
                <w14:textFill>
                  <w14:solidFill>
                    <w14:schemeClr w14:val="tx1"/>
                  </w14:solidFill>
                </w14:textFill>
              </w:rPr>
            </w:pPr>
            <w:r>
              <w:rPr>
                <w:rFonts w:hint="eastAsia" w:ascii="宋体" w:hAnsi="宋体" w:eastAsia="宋体" w:cs="Times New Roman"/>
                <w:color w:val="000000" w:themeColor="text1"/>
                <w:kern w:val="0"/>
                <w:sz w:val="24"/>
                <w:szCs w:val="24"/>
                <w14:textFill>
                  <w14:solidFill>
                    <w14:schemeClr w14:val="tx1"/>
                  </w14:solidFill>
                </w14:textFill>
              </w:rPr>
              <w:t>本次</w:t>
            </w:r>
            <w:r>
              <w:rPr>
                <w:rFonts w:hint="eastAsia" w:ascii="宋体" w:hAnsi="宋体" w:cs="Times New Roman"/>
                <w:color w:val="000000" w:themeColor="text1"/>
                <w:kern w:val="0"/>
                <w:sz w:val="24"/>
                <w:szCs w:val="24"/>
                <w:lang w:val="en-US" w:eastAsia="zh-CN"/>
                <w14:textFill>
                  <w14:solidFill>
                    <w14:schemeClr w14:val="tx1"/>
                  </w14:solidFill>
                </w14:textFill>
              </w:rPr>
              <w:t>项目</w:t>
            </w:r>
            <w:r>
              <w:rPr>
                <w:rFonts w:hint="eastAsia" w:ascii="宋体" w:hAnsi="宋体" w:eastAsia="宋体" w:cs="Times New Roman"/>
                <w:color w:val="000000" w:themeColor="text1"/>
                <w:kern w:val="0"/>
                <w:sz w:val="24"/>
                <w:szCs w:val="24"/>
                <w:lang w:val="en-US" w:eastAsia="zh-CN"/>
                <w14:textFill>
                  <w14:solidFill>
                    <w14:schemeClr w14:val="tx1"/>
                  </w14:solidFill>
                </w14:textFill>
              </w:rPr>
              <w:t>设计生产能力为</w:t>
            </w:r>
            <w:r>
              <w:rPr>
                <w:rFonts w:hint="eastAsia" w:cs="Times New Roman"/>
                <w:sz w:val="24"/>
                <w:szCs w:val="24"/>
                <w:lang w:val="en-US" w:eastAsia="zh-CN" w:bidi="ar"/>
              </w:rPr>
              <w:t>年产通信线缆15万箱，光缆10万公里，网络集成机柜10万套，500万套网络配件，20亿只接线端子</w:t>
            </w:r>
            <w:r>
              <w:rPr>
                <w:rFonts w:hint="eastAsia" w:ascii="宋体" w:hAnsi="宋体" w:eastAsia="宋体" w:cs="Times New Roman"/>
                <w:color w:val="000000" w:themeColor="text1"/>
                <w:kern w:val="0"/>
                <w:sz w:val="24"/>
                <w:szCs w:val="24"/>
                <w:lang w:val="en-US" w:eastAsia="zh-CN"/>
                <w14:textFill>
                  <w14:solidFill>
                    <w14:schemeClr w14:val="tx1"/>
                  </w14:solidFill>
                </w14:textFill>
              </w:rPr>
              <w:t>，</w:t>
            </w:r>
            <w:r>
              <w:rPr>
                <w:rFonts w:hint="eastAsia" w:ascii="宋体" w:hAnsi="宋体" w:cs="Times New Roman"/>
                <w:color w:val="000000" w:themeColor="text1"/>
                <w:kern w:val="0"/>
                <w:sz w:val="24"/>
                <w:szCs w:val="24"/>
                <w:lang w:val="en-US" w:eastAsia="zh-CN"/>
                <w14:textFill>
                  <w14:solidFill>
                    <w14:schemeClr w14:val="tx1"/>
                  </w14:solidFill>
                </w14:textFill>
              </w:rPr>
              <w:t>验收产能为</w:t>
            </w:r>
            <w:r>
              <w:rPr>
                <w:rFonts w:hint="eastAsia" w:ascii="Times New Roman" w:hAnsi="Times New Roman" w:cs="Times New Roman"/>
                <w:b w:val="0"/>
                <w:bCs/>
                <w:color w:val="auto"/>
                <w:highlight w:val="none"/>
                <w:lang w:val="en-US" w:eastAsia="zh-CN"/>
              </w:rPr>
              <w:t>年产通信线缆15万箱，光缆10万公里，网络集成机柜10万套，500万套网络配件</w:t>
            </w:r>
            <w:r>
              <w:rPr>
                <w:rFonts w:hint="eastAsia" w:cs="Times New Roman"/>
                <w:b w:val="0"/>
                <w:bCs/>
                <w:color w:val="auto"/>
                <w:highlight w:val="none"/>
                <w:lang w:val="en-US" w:eastAsia="zh-CN"/>
              </w:rPr>
              <w:t>，</w:t>
            </w:r>
            <w:r>
              <w:rPr>
                <w:rFonts w:hint="eastAsia" w:ascii="Times New Roman" w:hAnsi="Times New Roman" w:cs="Times New Roman"/>
                <w:b w:val="0"/>
                <w:bCs/>
                <w:color w:val="auto"/>
                <w:highlight w:val="none"/>
                <w:lang w:val="en-US" w:eastAsia="zh-CN"/>
              </w:rPr>
              <w:t>20亿只接线端子</w:t>
            </w:r>
            <w:r>
              <w:rPr>
                <w:rFonts w:hint="eastAsia" w:cs="Times New Roman"/>
                <w:b w:val="0"/>
                <w:bCs/>
                <w:color w:val="auto"/>
                <w:highlight w:val="none"/>
                <w:lang w:val="en-US" w:eastAsia="zh-CN"/>
              </w:rPr>
              <w:t>。</w:t>
            </w:r>
            <w:r>
              <w:rPr>
                <w:rFonts w:hint="eastAsia" w:ascii="宋体" w:hAnsi="宋体" w:eastAsia="宋体" w:cs="Times New Roman"/>
                <w:color w:val="000000" w:themeColor="text1"/>
                <w:kern w:val="0"/>
                <w:sz w:val="24"/>
                <w:szCs w:val="24"/>
                <w14:textFill>
                  <w14:solidFill>
                    <w14:schemeClr w14:val="tx1"/>
                  </w14:solidFill>
                </w14:textFill>
              </w:rPr>
              <w:t>监测期间，环保设施运行正常，符合验收监测条件，此次监测结果可作为验收依据。具体生产符合见</w:t>
            </w:r>
            <w:r>
              <w:rPr>
                <w:rFonts w:hint="eastAsia" w:ascii="宋体" w:hAnsi="宋体" w:eastAsia="宋体" w:cs="Times New Roman"/>
                <w:color w:val="000000" w:themeColor="text1"/>
                <w:kern w:val="0"/>
                <w:sz w:val="24"/>
                <w:szCs w:val="24"/>
                <w:lang w:val="en-US" w:eastAsia="zh-CN"/>
                <w14:textFill>
                  <w14:solidFill>
                    <w14:schemeClr w14:val="tx1"/>
                  </w14:solidFill>
                </w14:textFill>
              </w:rPr>
              <w:t>下</w:t>
            </w:r>
            <w:r>
              <w:rPr>
                <w:rFonts w:hint="eastAsia" w:ascii="宋体" w:hAnsi="宋体" w:eastAsia="宋体" w:cs="Times New Roman"/>
                <w:color w:val="000000" w:themeColor="text1"/>
                <w:kern w:val="0"/>
                <w:sz w:val="24"/>
                <w:szCs w:val="24"/>
                <w14:textFill>
                  <w14:solidFill>
                    <w14:schemeClr w14:val="tx1"/>
                  </w14:solidFill>
                </w14:textFill>
              </w:rPr>
              <w:t>表</w:t>
            </w:r>
            <w:r>
              <w:rPr>
                <w:rFonts w:hint="eastAsia" w:ascii="宋体" w:hAnsi="宋体" w:eastAsia="宋体" w:cs="Times New Roman"/>
                <w:color w:val="000000" w:themeColor="text1"/>
                <w:kern w:val="0"/>
                <w:sz w:val="24"/>
                <w:szCs w:val="24"/>
                <w:lang w:eastAsia="zh-CN"/>
                <w14:textFill>
                  <w14:solidFill>
                    <w14:schemeClr w14:val="tx1"/>
                  </w14:solidFill>
                </w14:textFill>
              </w:rPr>
              <w:t>。</w:t>
            </w:r>
          </w:p>
          <w:p w14:paraId="7DAEE015">
            <w:pPr>
              <w:keepNext w:val="0"/>
              <w:keepLines w:val="0"/>
              <w:suppressLineNumbers w:val="0"/>
              <w:autoSpaceDE w:val="0"/>
              <w:autoSpaceDN w:val="0"/>
              <w:adjustRightInd w:val="0"/>
              <w:spacing w:before="0" w:beforeAutospacing="0" w:after="0" w:afterAutospacing="0" w:line="360" w:lineRule="auto"/>
              <w:ind w:left="0" w:right="0"/>
              <w:jc w:val="center"/>
              <w:rPr>
                <w:rFonts w:hint="eastAsia" w:ascii="Times New Roman" w:hAnsi="Times New Roman" w:eastAsia="宋体" w:cs="Times New Roman"/>
                <w:b/>
                <w:bCs/>
                <w:kern w:val="0"/>
                <w:sz w:val="24"/>
                <w:szCs w:val="24"/>
              </w:rPr>
            </w:pPr>
            <w:r>
              <w:rPr>
                <w:rFonts w:hint="default" w:ascii="Times New Roman" w:hAnsi="Times New Roman" w:eastAsia="宋体" w:cs="Times New Roman"/>
                <w:b/>
                <w:bCs/>
                <w:kern w:val="0"/>
                <w:sz w:val="24"/>
                <w:szCs w:val="24"/>
              </w:rPr>
              <w:t>表</w:t>
            </w:r>
            <w:r>
              <w:rPr>
                <w:rFonts w:hint="eastAsia" w:ascii="Times New Roman" w:hAnsi="Times New Roman" w:eastAsia="宋体" w:cs="Times New Roman"/>
                <w:b/>
                <w:bCs/>
                <w:kern w:val="0"/>
                <w:sz w:val="24"/>
                <w:szCs w:val="24"/>
              </w:rPr>
              <w:t>7</w:t>
            </w:r>
            <w:r>
              <w:rPr>
                <w:rFonts w:hint="eastAsia" w:cs="Times New Roman"/>
                <w:b/>
                <w:bCs/>
                <w:kern w:val="0"/>
                <w:sz w:val="24"/>
                <w:szCs w:val="24"/>
                <w:lang w:val="en-US" w:eastAsia="zh-CN"/>
              </w:rPr>
              <w:t>.1</w:t>
            </w:r>
            <w:r>
              <w:rPr>
                <w:rFonts w:hint="eastAsia" w:ascii="Times New Roman" w:hAnsi="Times New Roman" w:eastAsia="宋体" w:cs="Times New Roman"/>
                <w:b/>
                <w:bCs/>
                <w:kern w:val="0"/>
                <w:sz w:val="24"/>
                <w:szCs w:val="24"/>
              </w:rPr>
              <w:t>-1 验收监测期间项目生产工况表</w:t>
            </w:r>
          </w:p>
          <w:tbl>
            <w:tblPr>
              <w:tblStyle w:val="25"/>
              <w:tblW w:w="5001"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8"/>
              <w:gridCol w:w="1877"/>
              <w:gridCol w:w="1799"/>
              <w:gridCol w:w="1800"/>
              <w:gridCol w:w="1800"/>
            </w:tblGrid>
            <w:tr w14:paraId="4DDFE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tcBorders>
                    <w:tl2br w:val="nil"/>
                    <w:tr2bl w:val="nil"/>
                  </w:tcBorders>
                  <w:noWrap w:val="0"/>
                  <w:vAlign w:val="center"/>
                </w:tcPr>
                <w:p w14:paraId="11D2EC29">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序号</w:t>
                  </w:r>
                </w:p>
              </w:tc>
              <w:tc>
                <w:tcPr>
                  <w:tcW w:w="1130" w:type="pct"/>
                  <w:tcBorders>
                    <w:tl2br w:val="nil"/>
                    <w:tr2bl w:val="nil"/>
                  </w:tcBorders>
                  <w:noWrap w:val="0"/>
                  <w:vAlign w:val="center"/>
                </w:tcPr>
                <w:p w14:paraId="1879AEC1">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产品名称</w:t>
                  </w:r>
                </w:p>
              </w:tc>
              <w:tc>
                <w:tcPr>
                  <w:tcW w:w="1083" w:type="pct"/>
                  <w:tcBorders>
                    <w:tl2br w:val="nil"/>
                    <w:tr2bl w:val="nil"/>
                  </w:tcBorders>
                  <w:noWrap w:val="0"/>
                  <w:vAlign w:val="center"/>
                </w:tcPr>
                <w:p w14:paraId="732BCE30">
                  <w:pPr>
                    <w:pStyle w:val="33"/>
                    <w:bidi w:val="0"/>
                    <w:ind w:firstLine="0" w:firstLineChars="0"/>
                    <w:rPr>
                      <w:rFonts w:hint="default" w:ascii="Times New Roman" w:hAnsi="Times New Roman" w:eastAsia="宋体" w:cs="Times New Roman"/>
                      <w:color w:val="auto"/>
                      <w:lang w:val="en-US" w:eastAsia="zh-CN"/>
                    </w:rPr>
                  </w:pPr>
                  <w:r>
                    <w:rPr>
                      <w:rFonts w:hint="eastAsia"/>
                    </w:rPr>
                    <w:t>设计能力</w:t>
                  </w:r>
                </w:p>
              </w:tc>
              <w:tc>
                <w:tcPr>
                  <w:tcW w:w="1083" w:type="pct"/>
                  <w:tcBorders>
                    <w:tl2br w:val="nil"/>
                    <w:tr2bl w:val="nil"/>
                  </w:tcBorders>
                  <w:noWrap w:val="0"/>
                  <w:vAlign w:val="center"/>
                </w:tcPr>
                <w:p w14:paraId="422B451C">
                  <w:pPr>
                    <w:pStyle w:val="33"/>
                    <w:bidi w:val="0"/>
                    <w:ind w:firstLine="0" w:firstLineChars="0"/>
                    <w:rPr>
                      <w:rFonts w:hint="eastAsia" w:ascii="Times New Roman" w:hAnsi="Times New Roman" w:eastAsia="宋体" w:cs="Times New Roman"/>
                      <w:color w:val="auto"/>
                      <w:lang w:val="en-US" w:eastAsia="zh-CN"/>
                    </w:rPr>
                  </w:pPr>
                  <w:r>
                    <w:rPr>
                      <w:rFonts w:hint="eastAsia"/>
                    </w:rPr>
                    <w:t>实际能力</w:t>
                  </w:r>
                </w:p>
              </w:tc>
              <w:tc>
                <w:tcPr>
                  <w:tcW w:w="1083" w:type="pct"/>
                  <w:tcBorders>
                    <w:tl2br w:val="nil"/>
                    <w:tr2bl w:val="nil"/>
                  </w:tcBorders>
                  <w:noWrap w:val="0"/>
                  <w:vAlign w:val="center"/>
                </w:tcPr>
                <w:p w14:paraId="2915E917">
                  <w:pPr>
                    <w:pStyle w:val="33"/>
                    <w:bidi w:val="0"/>
                    <w:ind w:firstLine="0" w:firstLineChars="0"/>
                    <w:rPr>
                      <w:rFonts w:hint="default" w:ascii="Times New Roman" w:hAnsi="Times New Roman" w:cs="Times New Roman"/>
                      <w:color w:val="auto"/>
                      <w:lang w:val="en-US" w:eastAsia="zh-CN"/>
                    </w:rPr>
                  </w:pPr>
                  <w:r>
                    <w:rPr>
                      <w:rFonts w:hint="eastAsia"/>
                    </w:rPr>
                    <w:t>生产负荷</w:t>
                  </w:r>
                </w:p>
              </w:tc>
            </w:tr>
            <w:tr w14:paraId="074B7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619" w:type="pct"/>
                  <w:vMerge w:val="restart"/>
                  <w:tcBorders>
                    <w:tl2br w:val="nil"/>
                    <w:tr2bl w:val="nil"/>
                  </w:tcBorders>
                  <w:noWrap w:val="0"/>
                  <w:vAlign w:val="center"/>
                </w:tcPr>
                <w:p w14:paraId="2AA44AD0">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2025.7.31</w:t>
                  </w:r>
                </w:p>
              </w:tc>
              <w:tc>
                <w:tcPr>
                  <w:tcW w:w="1130" w:type="pct"/>
                  <w:tcBorders>
                    <w:tl2br w:val="nil"/>
                    <w:tr2bl w:val="nil"/>
                  </w:tcBorders>
                  <w:noWrap w:val="0"/>
                  <w:vAlign w:val="center"/>
                </w:tcPr>
                <w:p w14:paraId="48DC355A">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通信线缆</w:t>
                  </w:r>
                </w:p>
              </w:tc>
              <w:tc>
                <w:tcPr>
                  <w:tcW w:w="1083" w:type="pct"/>
                  <w:tcBorders>
                    <w:tl2br w:val="nil"/>
                    <w:tr2bl w:val="nil"/>
                  </w:tcBorders>
                  <w:noWrap w:val="0"/>
                  <w:vAlign w:val="center"/>
                </w:tcPr>
                <w:p w14:paraId="221B5A5D">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c>
                <w:tcPr>
                  <w:tcW w:w="1083" w:type="pct"/>
                  <w:tcBorders>
                    <w:tl2br w:val="nil"/>
                    <w:tr2bl w:val="nil"/>
                  </w:tcBorders>
                  <w:noWrap w:val="0"/>
                  <w:vAlign w:val="center"/>
                </w:tcPr>
                <w:p w14:paraId="2EC9B454">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c>
                <w:tcPr>
                  <w:tcW w:w="1083" w:type="pct"/>
                  <w:tcBorders>
                    <w:tl2br w:val="nil"/>
                    <w:tr2bl w:val="nil"/>
                  </w:tcBorders>
                  <w:noWrap w:val="0"/>
                  <w:vAlign w:val="center"/>
                </w:tcPr>
                <w:p w14:paraId="5DC695BE">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100%</w:t>
                  </w:r>
                </w:p>
              </w:tc>
            </w:tr>
            <w:tr w14:paraId="66240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28EC20A7">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130" w:type="pct"/>
                  <w:tcBorders>
                    <w:tl2br w:val="nil"/>
                    <w:tr2bl w:val="nil"/>
                  </w:tcBorders>
                  <w:noWrap w:val="0"/>
                  <w:vAlign w:val="center"/>
                </w:tcPr>
                <w:p w14:paraId="10C45217">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光缆</w:t>
                  </w:r>
                </w:p>
              </w:tc>
              <w:tc>
                <w:tcPr>
                  <w:tcW w:w="1083" w:type="pct"/>
                  <w:tcBorders>
                    <w:tl2br w:val="nil"/>
                    <w:tr2bl w:val="nil"/>
                  </w:tcBorders>
                  <w:noWrap w:val="0"/>
                  <w:vAlign w:val="center"/>
                </w:tcPr>
                <w:p w14:paraId="297EB7BA">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4D6D3249">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0D4F1E4F">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rPr>
                  </w:pPr>
                  <w:r>
                    <w:rPr>
                      <w:rFonts w:hint="eastAsia" w:ascii="Times New Roman" w:hAnsi="Times New Roman" w:cs="Times New Roman"/>
                      <w:color w:val="auto"/>
                      <w:lang w:val="en-US" w:eastAsia="zh-CN"/>
                    </w:rPr>
                    <w:t>100%</w:t>
                  </w:r>
                </w:p>
              </w:tc>
            </w:tr>
            <w:tr w14:paraId="6F25B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69E65A54">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p>
              </w:tc>
              <w:tc>
                <w:tcPr>
                  <w:tcW w:w="1130" w:type="pct"/>
                  <w:tcBorders>
                    <w:tl2br w:val="nil"/>
                    <w:tr2bl w:val="nil"/>
                  </w:tcBorders>
                  <w:noWrap w:val="0"/>
                  <w:vAlign w:val="center"/>
                </w:tcPr>
                <w:p w14:paraId="59DF6C8D">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网络集成机柜</w:t>
                  </w:r>
                </w:p>
              </w:tc>
              <w:tc>
                <w:tcPr>
                  <w:tcW w:w="1083" w:type="pct"/>
                  <w:tcBorders>
                    <w:tl2br w:val="nil"/>
                    <w:tr2bl w:val="nil"/>
                  </w:tcBorders>
                  <w:noWrap w:val="0"/>
                  <w:vAlign w:val="center"/>
                </w:tcPr>
                <w:p w14:paraId="4C4EEBB2">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0B301E23">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70756ECC">
                  <w:pPr>
                    <w:pStyle w:val="72"/>
                    <w:keepNext w:val="0"/>
                    <w:keepLines w:val="0"/>
                    <w:widowControl/>
                    <w:suppressLineNumbers w:val="0"/>
                    <w:spacing w:before="0" w:beforeAutospacing="0" w:after="0" w:afterAutospacing="0" w:line="240" w:lineRule="auto"/>
                    <w:ind w:left="0" w:right="0" w:firstLine="0" w:firstLineChars="0"/>
                    <w:rPr>
                      <w:rFonts w:hint="default" w:ascii="Times New Roman" w:hAnsi="Times New Roman" w:eastAsia="宋体" w:cs="Times New Roman"/>
                      <w:color w:val="auto"/>
                    </w:rPr>
                  </w:pPr>
                  <w:r>
                    <w:rPr>
                      <w:rFonts w:hint="eastAsia" w:ascii="Times New Roman" w:hAnsi="Times New Roman" w:cs="Times New Roman"/>
                      <w:color w:val="auto"/>
                      <w:lang w:val="en-US" w:eastAsia="zh-CN"/>
                    </w:rPr>
                    <w:t>100%</w:t>
                  </w:r>
                </w:p>
              </w:tc>
            </w:tr>
            <w:tr w14:paraId="3146D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2B5E9EA0">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noWrap w:val="0"/>
                  <w:vAlign w:val="center"/>
                </w:tcPr>
                <w:p w14:paraId="6CC60549">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网络配件</w:t>
                  </w:r>
                </w:p>
              </w:tc>
              <w:tc>
                <w:tcPr>
                  <w:tcW w:w="1083" w:type="pct"/>
                  <w:tcBorders>
                    <w:tl2br w:val="nil"/>
                    <w:tr2bl w:val="nil"/>
                  </w:tcBorders>
                  <w:noWrap w:val="0"/>
                  <w:vAlign w:val="center"/>
                </w:tcPr>
                <w:p w14:paraId="0F46AEFC">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rPr>
                  </w:pPr>
                  <w:r>
                    <w:rPr>
                      <w:rFonts w:hint="eastAsia" w:ascii="Times New Roman" w:hAnsi="Times New Roman" w:eastAsia="宋体" w:cs="Times New Roman"/>
                      <w:color w:val="auto"/>
                      <w:lang w:val="en-US" w:eastAsia="zh-CN"/>
                    </w:rPr>
                    <w:t>500万套/a</w:t>
                  </w:r>
                </w:p>
              </w:tc>
              <w:tc>
                <w:tcPr>
                  <w:tcW w:w="1083" w:type="pct"/>
                  <w:tcBorders>
                    <w:tl2br w:val="nil"/>
                    <w:tr2bl w:val="nil"/>
                  </w:tcBorders>
                  <w:shd w:val="clear" w:color="auto" w:fill="auto"/>
                  <w:noWrap w:val="0"/>
                  <w:vAlign w:val="center"/>
                </w:tcPr>
                <w:p w14:paraId="460DFFD2">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500万套/a</w:t>
                  </w:r>
                </w:p>
              </w:tc>
              <w:tc>
                <w:tcPr>
                  <w:tcW w:w="1083" w:type="pct"/>
                  <w:tcBorders>
                    <w:tl2br w:val="nil"/>
                    <w:tr2bl w:val="nil"/>
                  </w:tcBorders>
                  <w:shd w:val="clear" w:color="auto" w:fill="auto"/>
                  <w:noWrap w:val="0"/>
                  <w:vAlign w:val="center"/>
                </w:tcPr>
                <w:p w14:paraId="6A083C4D">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100%</w:t>
                  </w:r>
                </w:p>
              </w:tc>
            </w:tr>
            <w:tr w14:paraId="1E6E0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46D8FCFA">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noWrap w:val="0"/>
                  <w:vAlign w:val="center"/>
                </w:tcPr>
                <w:p w14:paraId="5BB52F06">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接线端子</w:t>
                  </w:r>
                </w:p>
              </w:tc>
              <w:tc>
                <w:tcPr>
                  <w:tcW w:w="1083" w:type="pct"/>
                  <w:tcBorders>
                    <w:tl2br w:val="nil"/>
                    <w:tr2bl w:val="nil"/>
                  </w:tcBorders>
                  <w:noWrap w:val="0"/>
                  <w:vAlign w:val="center"/>
                </w:tcPr>
                <w:p w14:paraId="42CF45B9">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20亿只/a</w:t>
                  </w:r>
                </w:p>
              </w:tc>
              <w:tc>
                <w:tcPr>
                  <w:tcW w:w="1083" w:type="pct"/>
                  <w:tcBorders>
                    <w:tl2br w:val="nil"/>
                    <w:tr2bl w:val="nil"/>
                  </w:tcBorders>
                  <w:shd w:val="clear" w:color="auto" w:fill="auto"/>
                  <w:noWrap w:val="0"/>
                  <w:vAlign w:val="center"/>
                </w:tcPr>
                <w:p w14:paraId="1CE89912">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20亿只/a</w:t>
                  </w:r>
                </w:p>
              </w:tc>
              <w:tc>
                <w:tcPr>
                  <w:tcW w:w="1083" w:type="pct"/>
                  <w:tcBorders>
                    <w:tl2br w:val="nil"/>
                    <w:tr2bl w:val="nil"/>
                  </w:tcBorders>
                  <w:shd w:val="clear" w:color="auto" w:fill="auto"/>
                  <w:noWrap w:val="0"/>
                  <w:vAlign w:val="center"/>
                </w:tcPr>
                <w:p w14:paraId="28D5D1F8">
                  <w:pPr>
                    <w:pStyle w:val="72"/>
                    <w:keepNext w:val="0"/>
                    <w:keepLines w:val="0"/>
                    <w:widowControl/>
                    <w:suppressLineNumbers w:val="0"/>
                    <w:spacing w:before="0" w:beforeAutospacing="0" w:after="0" w:afterAutospacing="0" w:line="240" w:lineRule="auto"/>
                    <w:ind w:left="0" w:right="0" w:firstLine="0" w:firstLineChars="0"/>
                    <w:rPr>
                      <w:rFonts w:hint="eastAsia"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100%</w:t>
                  </w:r>
                </w:p>
              </w:tc>
            </w:tr>
            <w:tr w14:paraId="7711C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restart"/>
                  <w:tcBorders>
                    <w:tl2br w:val="nil"/>
                    <w:tr2bl w:val="nil"/>
                  </w:tcBorders>
                  <w:noWrap w:val="0"/>
                  <w:vAlign w:val="center"/>
                </w:tcPr>
                <w:p w14:paraId="0FF7CCA4">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2025.8.01</w:t>
                  </w:r>
                </w:p>
              </w:tc>
              <w:tc>
                <w:tcPr>
                  <w:tcW w:w="1130" w:type="pct"/>
                  <w:tcBorders>
                    <w:tl2br w:val="nil"/>
                    <w:tr2bl w:val="nil"/>
                  </w:tcBorders>
                  <w:shd w:val="clear" w:color="auto" w:fill="auto"/>
                  <w:noWrap w:val="0"/>
                  <w:vAlign w:val="center"/>
                </w:tcPr>
                <w:p w14:paraId="51BEDF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通信线缆</w:t>
                  </w:r>
                </w:p>
              </w:tc>
              <w:tc>
                <w:tcPr>
                  <w:tcW w:w="1083" w:type="pct"/>
                  <w:tcBorders>
                    <w:tl2br w:val="nil"/>
                    <w:tr2bl w:val="nil"/>
                  </w:tcBorders>
                  <w:shd w:val="clear" w:color="auto" w:fill="auto"/>
                  <w:noWrap w:val="0"/>
                  <w:vAlign w:val="center"/>
                </w:tcPr>
                <w:p w14:paraId="470DC8B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4E5A43C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4AB40F9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4C676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5DFBE38A">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50F12F7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光缆</w:t>
                  </w:r>
                </w:p>
              </w:tc>
              <w:tc>
                <w:tcPr>
                  <w:tcW w:w="1083" w:type="pct"/>
                  <w:tcBorders>
                    <w:tl2br w:val="nil"/>
                    <w:tr2bl w:val="nil"/>
                  </w:tcBorders>
                  <w:shd w:val="clear" w:color="auto" w:fill="auto"/>
                  <w:noWrap w:val="0"/>
                  <w:vAlign w:val="center"/>
                </w:tcPr>
                <w:p w14:paraId="6BDAC6D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3E2AA6E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14C06FC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6FD94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2072944D">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30188E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网络集成机柜</w:t>
                  </w:r>
                </w:p>
              </w:tc>
              <w:tc>
                <w:tcPr>
                  <w:tcW w:w="1083" w:type="pct"/>
                  <w:tcBorders>
                    <w:tl2br w:val="nil"/>
                    <w:tr2bl w:val="nil"/>
                  </w:tcBorders>
                  <w:shd w:val="clear" w:color="auto" w:fill="auto"/>
                  <w:noWrap w:val="0"/>
                  <w:vAlign w:val="center"/>
                </w:tcPr>
                <w:p w14:paraId="7589489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2C20BE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4B18771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3B162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6943D783">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56C72D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网络配件</w:t>
                  </w:r>
                </w:p>
              </w:tc>
              <w:tc>
                <w:tcPr>
                  <w:tcW w:w="1083" w:type="pct"/>
                  <w:tcBorders>
                    <w:tl2br w:val="nil"/>
                    <w:tr2bl w:val="nil"/>
                  </w:tcBorders>
                  <w:shd w:val="clear" w:color="auto" w:fill="auto"/>
                  <w:noWrap w:val="0"/>
                  <w:vAlign w:val="center"/>
                </w:tcPr>
                <w:p w14:paraId="602AEBD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500万套/a</w:t>
                  </w:r>
                </w:p>
              </w:tc>
              <w:tc>
                <w:tcPr>
                  <w:tcW w:w="1083" w:type="pct"/>
                  <w:tcBorders>
                    <w:tl2br w:val="nil"/>
                    <w:tr2bl w:val="nil"/>
                  </w:tcBorders>
                  <w:shd w:val="clear" w:color="auto" w:fill="auto"/>
                  <w:noWrap w:val="0"/>
                  <w:vAlign w:val="center"/>
                </w:tcPr>
                <w:p w14:paraId="5E403CB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500万套/a</w:t>
                  </w:r>
                </w:p>
              </w:tc>
              <w:tc>
                <w:tcPr>
                  <w:tcW w:w="1083" w:type="pct"/>
                  <w:tcBorders>
                    <w:tl2br w:val="nil"/>
                    <w:tr2bl w:val="nil"/>
                  </w:tcBorders>
                  <w:shd w:val="clear" w:color="auto" w:fill="auto"/>
                  <w:noWrap w:val="0"/>
                  <w:vAlign w:val="center"/>
                </w:tcPr>
                <w:p w14:paraId="3C82C85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6BDFE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7D077256">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42D9C30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接线端子</w:t>
                  </w:r>
                </w:p>
              </w:tc>
              <w:tc>
                <w:tcPr>
                  <w:tcW w:w="1083" w:type="pct"/>
                  <w:tcBorders>
                    <w:tl2br w:val="nil"/>
                    <w:tr2bl w:val="nil"/>
                  </w:tcBorders>
                  <w:shd w:val="clear" w:color="auto" w:fill="auto"/>
                  <w:noWrap w:val="0"/>
                  <w:vAlign w:val="center"/>
                </w:tcPr>
                <w:p w14:paraId="5BFE82B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20亿只/a</w:t>
                  </w:r>
                </w:p>
              </w:tc>
              <w:tc>
                <w:tcPr>
                  <w:tcW w:w="1083" w:type="pct"/>
                  <w:tcBorders>
                    <w:tl2br w:val="nil"/>
                    <w:tr2bl w:val="nil"/>
                  </w:tcBorders>
                  <w:shd w:val="clear" w:color="auto" w:fill="auto"/>
                  <w:noWrap w:val="0"/>
                  <w:vAlign w:val="center"/>
                </w:tcPr>
                <w:p w14:paraId="491BA0A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20亿只/a</w:t>
                  </w:r>
                </w:p>
              </w:tc>
              <w:tc>
                <w:tcPr>
                  <w:tcW w:w="1083" w:type="pct"/>
                  <w:tcBorders>
                    <w:tl2br w:val="nil"/>
                    <w:tr2bl w:val="nil"/>
                  </w:tcBorders>
                  <w:shd w:val="clear" w:color="auto" w:fill="auto"/>
                  <w:noWrap w:val="0"/>
                  <w:vAlign w:val="center"/>
                </w:tcPr>
                <w:p w14:paraId="0B70D97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5BCA9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restart"/>
                  <w:tcBorders>
                    <w:tl2br w:val="nil"/>
                    <w:tr2bl w:val="nil"/>
                  </w:tcBorders>
                  <w:noWrap w:val="0"/>
                  <w:vAlign w:val="center"/>
                </w:tcPr>
                <w:p w14:paraId="113709E0">
                  <w:pPr>
                    <w:pStyle w:val="72"/>
                    <w:keepNext w:val="0"/>
                    <w:keepLines w:val="0"/>
                    <w:widowControl/>
                    <w:suppressLineNumbers w:val="0"/>
                    <w:spacing w:before="0" w:beforeAutospacing="0" w:after="0" w:afterAutospacing="0" w:line="240" w:lineRule="auto"/>
                    <w:ind w:left="0" w:right="0"/>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2025.8.02</w:t>
                  </w:r>
                </w:p>
              </w:tc>
              <w:tc>
                <w:tcPr>
                  <w:tcW w:w="1130" w:type="pct"/>
                  <w:tcBorders>
                    <w:tl2br w:val="nil"/>
                    <w:tr2bl w:val="nil"/>
                  </w:tcBorders>
                  <w:shd w:val="clear" w:color="auto" w:fill="auto"/>
                  <w:noWrap w:val="0"/>
                  <w:vAlign w:val="center"/>
                </w:tcPr>
                <w:p w14:paraId="411470D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通信线缆</w:t>
                  </w:r>
                </w:p>
              </w:tc>
              <w:tc>
                <w:tcPr>
                  <w:tcW w:w="1083" w:type="pct"/>
                  <w:tcBorders>
                    <w:tl2br w:val="nil"/>
                    <w:tr2bl w:val="nil"/>
                  </w:tcBorders>
                  <w:shd w:val="clear" w:color="auto" w:fill="auto"/>
                  <w:noWrap w:val="0"/>
                  <w:vAlign w:val="center"/>
                </w:tcPr>
                <w:p w14:paraId="1AFAB5A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3BA0700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15万箱</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76AED1F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6349E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525BC6B1">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0E15B88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光缆</w:t>
                  </w:r>
                </w:p>
              </w:tc>
              <w:tc>
                <w:tcPr>
                  <w:tcW w:w="1083" w:type="pct"/>
                  <w:tcBorders>
                    <w:tl2br w:val="nil"/>
                    <w:tr2bl w:val="nil"/>
                  </w:tcBorders>
                  <w:shd w:val="clear" w:color="auto" w:fill="auto"/>
                  <w:noWrap w:val="0"/>
                  <w:vAlign w:val="center"/>
                </w:tcPr>
                <w:p w14:paraId="60A6ACF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6D77B4A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10万公里</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7946EF4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7FE95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47861A2E">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35419EF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网络集成机柜</w:t>
                  </w:r>
                </w:p>
              </w:tc>
              <w:tc>
                <w:tcPr>
                  <w:tcW w:w="1083" w:type="pct"/>
                  <w:tcBorders>
                    <w:tl2br w:val="nil"/>
                    <w:tr2bl w:val="nil"/>
                  </w:tcBorders>
                  <w:shd w:val="clear" w:color="auto" w:fill="auto"/>
                  <w:noWrap w:val="0"/>
                  <w:vAlign w:val="center"/>
                </w:tcPr>
                <w:p w14:paraId="621A92E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4D3CCF8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rPr>
                    <w:t>10万套</w:t>
                  </w:r>
                  <w:r>
                    <w:rPr>
                      <w:rFonts w:hint="eastAsia" w:ascii="Times New Roman" w:hAnsi="Times New Roman" w:eastAsia="宋体" w:cs="Times New Roman"/>
                      <w:color w:val="auto"/>
                      <w:lang w:val="en-US" w:eastAsia="zh-CN"/>
                    </w:rPr>
                    <w:t>/a</w:t>
                  </w:r>
                </w:p>
              </w:tc>
              <w:tc>
                <w:tcPr>
                  <w:tcW w:w="1083" w:type="pct"/>
                  <w:tcBorders>
                    <w:tl2br w:val="nil"/>
                    <w:tr2bl w:val="nil"/>
                  </w:tcBorders>
                  <w:shd w:val="clear" w:color="auto" w:fill="auto"/>
                  <w:noWrap w:val="0"/>
                  <w:vAlign w:val="center"/>
                </w:tcPr>
                <w:p w14:paraId="09938F7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7C6FD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46F1F22C">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084D315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网络配件</w:t>
                  </w:r>
                </w:p>
              </w:tc>
              <w:tc>
                <w:tcPr>
                  <w:tcW w:w="1083" w:type="pct"/>
                  <w:tcBorders>
                    <w:tl2br w:val="nil"/>
                    <w:tr2bl w:val="nil"/>
                  </w:tcBorders>
                  <w:shd w:val="clear" w:color="auto" w:fill="auto"/>
                  <w:noWrap w:val="0"/>
                  <w:vAlign w:val="center"/>
                </w:tcPr>
                <w:p w14:paraId="5BC5EFA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500万套/a</w:t>
                  </w:r>
                </w:p>
              </w:tc>
              <w:tc>
                <w:tcPr>
                  <w:tcW w:w="1083" w:type="pct"/>
                  <w:tcBorders>
                    <w:tl2br w:val="nil"/>
                    <w:tr2bl w:val="nil"/>
                  </w:tcBorders>
                  <w:shd w:val="clear" w:color="auto" w:fill="auto"/>
                  <w:noWrap w:val="0"/>
                  <w:vAlign w:val="center"/>
                </w:tcPr>
                <w:p w14:paraId="5697828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500万套/a</w:t>
                  </w:r>
                </w:p>
              </w:tc>
              <w:tc>
                <w:tcPr>
                  <w:tcW w:w="1083" w:type="pct"/>
                  <w:tcBorders>
                    <w:tl2br w:val="nil"/>
                    <w:tr2bl w:val="nil"/>
                  </w:tcBorders>
                  <w:shd w:val="clear" w:color="auto" w:fill="auto"/>
                  <w:noWrap w:val="0"/>
                  <w:vAlign w:val="center"/>
                </w:tcPr>
                <w:p w14:paraId="2C33B43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r w14:paraId="16A49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 w:type="pct"/>
                  <w:vMerge w:val="continue"/>
                  <w:tcBorders>
                    <w:tl2br w:val="nil"/>
                    <w:tr2bl w:val="nil"/>
                  </w:tcBorders>
                  <w:noWrap w:val="0"/>
                  <w:vAlign w:val="center"/>
                </w:tcPr>
                <w:p w14:paraId="256D65C5">
                  <w:pPr>
                    <w:pStyle w:val="72"/>
                    <w:keepNext w:val="0"/>
                    <w:keepLines w:val="0"/>
                    <w:widowControl/>
                    <w:suppressLineNumbers w:val="0"/>
                    <w:spacing w:before="0" w:beforeAutospacing="0" w:after="0" w:afterAutospacing="0" w:line="240" w:lineRule="auto"/>
                    <w:ind w:left="0" w:right="0"/>
                    <w:rPr>
                      <w:rFonts w:hint="eastAsia" w:ascii="Times New Roman" w:hAnsi="Times New Roman" w:eastAsia="宋体" w:cs="Times New Roman"/>
                      <w:color w:val="auto"/>
                      <w:lang w:val="en-US" w:eastAsia="zh-CN"/>
                    </w:rPr>
                  </w:pPr>
                </w:p>
              </w:tc>
              <w:tc>
                <w:tcPr>
                  <w:tcW w:w="1130" w:type="pct"/>
                  <w:tcBorders>
                    <w:tl2br w:val="nil"/>
                    <w:tr2bl w:val="nil"/>
                  </w:tcBorders>
                  <w:shd w:val="clear" w:color="auto" w:fill="auto"/>
                  <w:noWrap w:val="0"/>
                  <w:vAlign w:val="center"/>
                </w:tcPr>
                <w:p w14:paraId="13240F3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接线端子</w:t>
                  </w:r>
                </w:p>
              </w:tc>
              <w:tc>
                <w:tcPr>
                  <w:tcW w:w="1083" w:type="pct"/>
                  <w:tcBorders>
                    <w:tl2br w:val="nil"/>
                    <w:tr2bl w:val="nil"/>
                  </w:tcBorders>
                  <w:shd w:val="clear" w:color="auto" w:fill="auto"/>
                  <w:noWrap w:val="0"/>
                  <w:vAlign w:val="center"/>
                </w:tcPr>
                <w:p w14:paraId="066B9E2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20亿只/a</w:t>
                  </w:r>
                </w:p>
              </w:tc>
              <w:tc>
                <w:tcPr>
                  <w:tcW w:w="1083" w:type="pct"/>
                  <w:tcBorders>
                    <w:tl2br w:val="nil"/>
                    <w:tr2bl w:val="nil"/>
                  </w:tcBorders>
                  <w:shd w:val="clear" w:color="auto" w:fill="auto"/>
                  <w:noWrap w:val="0"/>
                  <w:vAlign w:val="center"/>
                </w:tcPr>
                <w:p w14:paraId="48FACD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eastAsia="宋体" w:cs="Times New Roman"/>
                      <w:color w:val="auto"/>
                      <w:lang w:val="en-US" w:eastAsia="zh-CN"/>
                    </w:rPr>
                    <w:t>20亿只/a</w:t>
                  </w:r>
                </w:p>
              </w:tc>
              <w:tc>
                <w:tcPr>
                  <w:tcW w:w="1083" w:type="pct"/>
                  <w:tcBorders>
                    <w:tl2br w:val="nil"/>
                    <w:tr2bl w:val="nil"/>
                  </w:tcBorders>
                  <w:shd w:val="clear" w:color="auto" w:fill="auto"/>
                  <w:noWrap w:val="0"/>
                  <w:vAlign w:val="center"/>
                </w:tcPr>
                <w:p w14:paraId="15E4010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ascii="Times New Roman" w:hAnsi="Times New Roman" w:cs="Times New Roman"/>
                      <w:color w:val="auto"/>
                      <w:lang w:val="en-US" w:eastAsia="zh-CN"/>
                    </w:rPr>
                    <w:t>100%</w:t>
                  </w:r>
                </w:p>
              </w:tc>
            </w:tr>
          </w:tbl>
          <w:p w14:paraId="475D5594">
            <w:pPr>
              <w:keepNext w:val="0"/>
              <w:keepLines w:val="0"/>
              <w:widowControl/>
              <w:suppressLineNumbers w:val="0"/>
              <w:adjustRightInd w:val="0"/>
              <w:snapToGrid w:val="0"/>
              <w:spacing w:before="48" w:beforeLines="20" w:beforeAutospacing="0" w:after="200" w:afterAutospacing="0" w:line="360" w:lineRule="auto"/>
              <w:ind w:left="0" w:leftChars="0" w:right="0" w:firstLine="0" w:firstLineChars="0"/>
              <w:jc w:val="left"/>
              <w:rPr>
                <w:rFonts w:hint="default" w:ascii="Tahoma" w:hAnsi="Tahoma" w:eastAsia="仿宋_GB2312" w:cs="Times New Roman"/>
                <w:color w:val="000000"/>
                <w:kern w:val="0"/>
                <w:sz w:val="24"/>
                <w:szCs w:val="24"/>
              </w:rPr>
            </w:pPr>
          </w:p>
        </w:tc>
      </w:tr>
      <w:tr w14:paraId="26431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2" w:hRule="atLeast"/>
          <w:jc w:val="center"/>
        </w:trPr>
        <w:tc>
          <w:tcPr>
            <w:tcW w:w="8924" w:type="dxa"/>
            <w:vAlign w:val="top"/>
          </w:tcPr>
          <w:p w14:paraId="6671836E">
            <w:pPr>
              <w:keepNext w:val="0"/>
              <w:keepLines w:val="0"/>
              <w:widowControl/>
              <w:suppressLineNumbers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验收监测结果：</w:t>
            </w:r>
          </w:p>
          <w:p w14:paraId="0E88D27F">
            <w:pPr>
              <w:pStyle w:val="3"/>
              <w:suppressLineNumbers w:val="0"/>
              <w:bidi w:val="0"/>
              <w:spacing w:before="0" w:beforeAutospacing="0" w:after="0" w:afterAutospacing="0"/>
              <w:ind w:left="0" w:right="0"/>
              <w:rPr>
                <w:rFonts w:hint="default"/>
              </w:rPr>
            </w:pPr>
            <w:r>
              <w:rPr>
                <w:rFonts w:hint="eastAsia"/>
              </w:rPr>
              <w:t xml:space="preserve"> 7.2验收监测结果：</w:t>
            </w:r>
          </w:p>
          <w:p w14:paraId="1D7FCFF0">
            <w:pPr>
              <w:pStyle w:val="4"/>
              <w:suppressLineNumbers w:val="0"/>
              <w:bidi w:val="0"/>
              <w:spacing w:before="0" w:beforeAutospacing="0" w:after="0" w:afterAutospacing="0"/>
              <w:ind w:left="0" w:right="0"/>
              <w:rPr>
                <w:rFonts w:hint="default" w:ascii="Times New Roman" w:hAnsi="Times New Roman" w:eastAsia="宋体" w:cs="Times New Roman"/>
                <w:b/>
                <w:sz w:val="24"/>
                <w:szCs w:val="32"/>
              </w:rPr>
            </w:pPr>
            <w:r>
              <w:rPr>
                <w:rFonts w:hint="eastAsia" w:ascii="Tahoma" w:hAnsi="Tahoma" w:eastAsia="仿宋_GB2312" w:cs="Times New Roman"/>
                <w:color w:val="000000" w:themeColor="text1"/>
                <w:kern w:val="0"/>
                <w:szCs w:val="21"/>
                <w14:textFill>
                  <w14:solidFill>
                    <w14:schemeClr w14:val="tx1"/>
                  </w14:solidFill>
                </w14:textFill>
              </w:rPr>
              <w:t xml:space="preserve"> </w:t>
            </w:r>
            <w:r>
              <w:rPr>
                <w:rFonts w:hint="eastAsia" w:ascii="Times New Roman" w:hAnsi="Times New Roman" w:eastAsia="宋体" w:cs="Times New Roman"/>
                <w:b/>
                <w:sz w:val="24"/>
                <w:szCs w:val="32"/>
              </w:rPr>
              <w:t>7.2.1废气</w:t>
            </w:r>
          </w:p>
          <w:p w14:paraId="5A92B30B">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sz w:val="24"/>
                <w:szCs w:val="32"/>
              </w:rPr>
            </w:pPr>
            <w:r>
              <w:rPr>
                <w:rFonts w:hint="eastAsia" w:ascii="Times New Roman" w:hAnsi="Times New Roman" w:eastAsia="宋体" w:cs="Times New Roman"/>
                <w:sz w:val="24"/>
                <w:szCs w:val="32"/>
              </w:rPr>
              <w:t>（1）无组织废气</w:t>
            </w:r>
          </w:p>
          <w:p w14:paraId="1A2E4ED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32"/>
              </w:rPr>
            </w:pPr>
            <w:r>
              <w:rPr>
                <w:rFonts w:hint="eastAsia" w:ascii="Times New Roman" w:hAnsi="Times New Roman" w:eastAsia="宋体" w:cs="Times New Roman"/>
                <w:sz w:val="24"/>
                <w:szCs w:val="32"/>
              </w:rPr>
              <w:t>监测期间气象参数</w:t>
            </w:r>
            <w:r>
              <w:rPr>
                <w:rFonts w:hint="eastAsia" w:cs="Times New Roman"/>
                <w:sz w:val="24"/>
                <w:szCs w:val="32"/>
                <w:lang w:val="en-US" w:eastAsia="zh-CN"/>
              </w:rPr>
              <w:t>及</w:t>
            </w:r>
            <w:r>
              <w:rPr>
                <w:rFonts w:hint="eastAsia" w:ascii="Times New Roman" w:hAnsi="Times New Roman" w:eastAsia="宋体" w:cs="Times New Roman"/>
                <w:sz w:val="24"/>
                <w:szCs w:val="32"/>
              </w:rPr>
              <w:t>监测结果见表</w:t>
            </w:r>
            <w:r>
              <w:rPr>
                <w:rFonts w:hint="default" w:ascii="Times New Roman" w:hAnsi="Times New Roman" w:eastAsia="宋体" w:cs="Times New Roman"/>
                <w:sz w:val="24"/>
                <w:szCs w:val="32"/>
              </w:rPr>
              <w:t>7</w:t>
            </w:r>
            <w:r>
              <w:rPr>
                <w:rFonts w:hint="eastAsia" w:cs="Times New Roman"/>
                <w:sz w:val="24"/>
                <w:szCs w:val="32"/>
                <w:lang w:val="en-US" w:eastAsia="zh-CN"/>
              </w:rPr>
              <w:t>.2</w:t>
            </w:r>
            <w:r>
              <w:rPr>
                <w:rFonts w:hint="eastAsia" w:ascii="Times New Roman" w:hAnsi="Times New Roman" w:eastAsia="宋体" w:cs="Times New Roman"/>
                <w:sz w:val="24"/>
                <w:szCs w:val="32"/>
              </w:rPr>
              <w:t>-</w:t>
            </w:r>
            <w:r>
              <w:rPr>
                <w:rFonts w:hint="eastAsia" w:cs="Times New Roman"/>
                <w:sz w:val="24"/>
                <w:szCs w:val="32"/>
                <w:lang w:val="en-US" w:eastAsia="zh-CN"/>
              </w:rPr>
              <w:t>1</w:t>
            </w:r>
            <w:r>
              <w:rPr>
                <w:rFonts w:hint="eastAsia" w:ascii="Times New Roman" w:hAnsi="Times New Roman" w:eastAsia="宋体" w:cs="Times New Roman"/>
                <w:sz w:val="24"/>
                <w:szCs w:val="32"/>
              </w:rPr>
              <w:t>。</w:t>
            </w:r>
          </w:p>
          <w:p w14:paraId="4F401237">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r>
              <w:rPr>
                <w:rFonts w:hint="eastAsia" w:ascii="Times New Roman" w:hAnsi="Times New Roman" w:eastAsia="宋体" w:cs="Times New Roman"/>
                <w:b/>
                <w:sz w:val="24"/>
                <w:szCs w:val="24"/>
              </w:rPr>
              <w:t>表</w:t>
            </w:r>
            <w:r>
              <w:rPr>
                <w:rFonts w:hint="default" w:ascii="Times New Roman" w:hAnsi="Times New Roman" w:eastAsia="宋体" w:cs="Times New Roman"/>
                <w:b/>
                <w:sz w:val="24"/>
                <w:szCs w:val="24"/>
              </w:rPr>
              <w:t>7</w:t>
            </w:r>
            <w:r>
              <w:rPr>
                <w:rFonts w:hint="eastAsia" w:cs="Times New Roman"/>
                <w:b/>
                <w:sz w:val="24"/>
                <w:szCs w:val="24"/>
                <w:lang w:val="en-US" w:eastAsia="zh-CN"/>
              </w:rPr>
              <w:t>.2-1</w:t>
            </w:r>
            <w:r>
              <w:rPr>
                <w:rFonts w:hint="eastAsia" w:ascii="Times New Roman" w:hAnsi="Times New Roman" w:eastAsia="宋体" w:cs="Times New Roman"/>
                <w:b/>
                <w:sz w:val="24"/>
                <w:szCs w:val="24"/>
              </w:rPr>
              <w:t xml:space="preserve"> 无组织排放废气监测结果 </w:t>
            </w:r>
          </w:p>
          <w:tbl>
            <w:tblPr>
              <w:tblStyle w:val="25"/>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 w:type="dxa"/>
                <w:bottom w:w="0" w:type="dxa"/>
                <w:right w:w="10" w:type="dxa"/>
              </w:tblCellMar>
            </w:tblPr>
            <w:tblGrid>
              <w:gridCol w:w="1054"/>
              <w:gridCol w:w="1292"/>
              <w:gridCol w:w="1053"/>
              <w:gridCol w:w="816"/>
              <w:gridCol w:w="816"/>
              <w:gridCol w:w="816"/>
              <w:gridCol w:w="814"/>
              <w:gridCol w:w="816"/>
              <w:gridCol w:w="827"/>
            </w:tblGrid>
            <w:tr w14:paraId="6AC541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67" w:hRule="atLeast"/>
                <w:jc w:val="center"/>
              </w:trPr>
              <w:tc>
                <w:tcPr>
                  <w:tcW w:w="635" w:type="pct"/>
                  <w:vMerge w:val="restart"/>
                  <w:tcBorders>
                    <w:top w:val="single" w:color="000000" w:sz="2" w:space="0"/>
                    <w:left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2C088C0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采样时间</w:t>
                  </w:r>
                </w:p>
              </w:tc>
              <w:tc>
                <w:tcPr>
                  <w:tcW w:w="778" w:type="pct"/>
                  <w:vMerge w:val="restart"/>
                  <w:tcBorders>
                    <w:top w:val="single" w:color="000000" w:sz="2" w:space="0"/>
                    <w:left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11E3033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检测项目</w:t>
                  </w:r>
                </w:p>
              </w:tc>
              <w:tc>
                <w:tcPr>
                  <w:tcW w:w="634" w:type="pct"/>
                  <w:vMerge w:val="restart"/>
                  <w:tcBorders>
                    <w:top w:val="single" w:color="000000" w:sz="2" w:space="0"/>
                    <w:left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03A0656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检测频次</w:t>
                  </w:r>
                </w:p>
              </w:tc>
              <w:tc>
                <w:tcPr>
                  <w:tcW w:w="2951" w:type="pct"/>
                  <w:gridSpan w:val="6"/>
                  <w:tcBorders>
                    <w:top w:val="single" w:color="000000" w:sz="2" w:space="0"/>
                    <w:left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8E50F4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检测结果</w:t>
                  </w:r>
                </w:p>
              </w:tc>
            </w:tr>
            <w:tr w14:paraId="24D596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6266DFE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175DD27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vMerge w:val="continue"/>
                  <w:noWrap w:val="0"/>
                  <w:tcMar>
                    <w:top w:w="0" w:type="dxa"/>
                    <w:left w:w="108" w:type="dxa"/>
                    <w:bottom w:w="0" w:type="dxa"/>
                    <w:right w:w="108" w:type="dxa"/>
                  </w:tcMar>
                  <w:vAlign w:val="center"/>
                </w:tcPr>
                <w:p w14:paraId="31337C7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491" w:type="pct"/>
                  <w:noWrap w:val="0"/>
                  <w:tcMar>
                    <w:top w:w="0" w:type="dxa"/>
                    <w:left w:w="108" w:type="dxa"/>
                    <w:bottom w:w="0" w:type="dxa"/>
                    <w:right w:w="108" w:type="dxa"/>
                  </w:tcMar>
                  <w:vAlign w:val="center"/>
                </w:tcPr>
                <w:p w14:paraId="0AFFC1F6">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上风向G1</w:t>
                  </w:r>
                </w:p>
              </w:tc>
              <w:tc>
                <w:tcPr>
                  <w:tcW w:w="491" w:type="pct"/>
                  <w:noWrap w:val="0"/>
                  <w:vAlign w:val="center"/>
                </w:tcPr>
                <w:p w14:paraId="545F26E6">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下风向</w:t>
                  </w:r>
                </w:p>
                <w:p w14:paraId="243A29AB">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G2</w:t>
                  </w:r>
                </w:p>
              </w:tc>
              <w:tc>
                <w:tcPr>
                  <w:tcW w:w="491" w:type="pct"/>
                  <w:noWrap w:val="0"/>
                  <w:vAlign w:val="center"/>
                </w:tcPr>
                <w:p w14:paraId="1DC3EE70">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下风向</w:t>
                  </w:r>
                </w:p>
                <w:p w14:paraId="4B6FB8FC">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G3</w:t>
                  </w:r>
                </w:p>
              </w:tc>
              <w:tc>
                <w:tcPr>
                  <w:tcW w:w="490" w:type="pct"/>
                  <w:noWrap w:val="0"/>
                  <w:vAlign w:val="center"/>
                </w:tcPr>
                <w:p w14:paraId="190CD1B2">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下风向</w:t>
                  </w:r>
                </w:p>
                <w:p w14:paraId="64CF02D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G4</w:t>
                  </w:r>
                </w:p>
              </w:tc>
              <w:tc>
                <w:tcPr>
                  <w:tcW w:w="491" w:type="pct"/>
                  <w:noWrap w:val="0"/>
                  <w:vAlign w:val="center"/>
                </w:tcPr>
                <w:p w14:paraId="3CFE1F4B">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厂区内</w:t>
                  </w:r>
                </w:p>
                <w:p w14:paraId="741B49F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G5</w:t>
                  </w:r>
                </w:p>
              </w:tc>
              <w:tc>
                <w:tcPr>
                  <w:tcW w:w="492" w:type="pct"/>
                  <w:noWrap w:val="0"/>
                  <w:vAlign w:val="center"/>
                </w:tcPr>
                <w:p w14:paraId="40296889">
                  <w:pPr>
                    <w:pStyle w:val="72"/>
                    <w:keepNext w:val="0"/>
                    <w:keepLines w:val="0"/>
                    <w:widowControl/>
                    <w:suppressLineNumbers w:val="0"/>
                    <w:spacing w:before="0" w:beforeAutospacing="0" w:after="0" w:afterAutospacing="0" w:line="240" w:lineRule="auto"/>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rPr>
                    <w:t>厂区内</w:t>
                  </w:r>
                </w:p>
                <w:p w14:paraId="1827AB4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G6</w:t>
                  </w:r>
                </w:p>
              </w:tc>
            </w:tr>
            <w:tr w14:paraId="348126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restart"/>
                  <w:noWrap w:val="0"/>
                  <w:tcMar>
                    <w:top w:w="0" w:type="dxa"/>
                    <w:left w:w="108" w:type="dxa"/>
                    <w:bottom w:w="0" w:type="dxa"/>
                    <w:right w:w="108" w:type="dxa"/>
                  </w:tcMar>
                  <w:vAlign w:val="center"/>
                </w:tcPr>
                <w:p w14:paraId="7907A2C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2025-08-01</w:t>
                  </w:r>
                </w:p>
              </w:tc>
              <w:tc>
                <w:tcPr>
                  <w:tcW w:w="778" w:type="pct"/>
                  <w:vMerge w:val="restart"/>
                  <w:noWrap w:val="0"/>
                  <w:tcMar>
                    <w:top w:w="0" w:type="dxa"/>
                    <w:left w:w="108" w:type="dxa"/>
                    <w:bottom w:w="0" w:type="dxa"/>
                    <w:right w:w="108" w:type="dxa"/>
                  </w:tcMar>
                  <w:vAlign w:val="center"/>
                </w:tcPr>
                <w:p w14:paraId="69BA29D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挥发性有机物（</w:t>
                  </w:r>
                  <w:r>
                    <w:rPr>
                      <w:rFonts w:hint="default" w:ascii="Times New Roman" w:hAnsi="Times New Roman" w:eastAsia="宋体" w:cs="Times New Roman"/>
                      <w:color w:val="auto"/>
                    </w:rPr>
                    <w:t>μg/m</w:t>
                  </w:r>
                  <w:r>
                    <w:rPr>
                      <w:rFonts w:hint="default" w:ascii="Times New Roman" w:hAnsi="Times New Roman" w:eastAsia="宋体" w:cs="Times New Roman"/>
                      <w:color w:val="auto"/>
                      <w:vertAlign w:val="superscript"/>
                    </w:rPr>
                    <w:t>3</w:t>
                  </w:r>
                  <w:r>
                    <w:rPr>
                      <w:rFonts w:hint="eastAsia" w:ascii="Times New Roman" w:hAnsi="Times New Roman" w:eastAsia="宋体" w:cs="Times New Roman"/>
                      <w:color w:val="auto"/>
                    </w:rPr>
                    <w:t>）</w:t>
                  </w:r>
                </w:p>
              </w:tc>
              <w:tc>
                <w:tcPr>
                  <w:tcW w:w="634" w:type="pct"/>
                  <w:noWrap w:val="0"/>
                  <w:tcMar>
                    <w:top w:w="0" w:type="dxa"/>
                    <w:left w:w="108" w:type="dxa"/>
                    <w:bottom w:w="0" w:type="dxa"/>
                    <w:right w:w="108" w:type="dxa"/>
                  </w:tcMar>
                  <w:vAlign w:val="center"/>
                </w:tcPr>
                <w:p w14:paraId="6F2CF18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第一次</w:t>
                  </w:r>
                </w:p>
              </w:tc>
              <w:tc>
                <w:tcPr>
                  <w:tcW w:w="491" w:type="pct"/>
                  <w:noWrap w:val="0"/>
                  <w:tcMar>
                    <w:top w:w="0" w:type="dxa"/>
                    <w:left w:w="108" w:type="dxa"/>
                    <w:bottom w:w="0" w:type="dxa"/>
                    <w:right w:w="108" w:type="dxa"/>
                  </w:tcMar>
                  <w:vAlign w:val="center"/>
                </w:tcPr>
                <w:p w14:paraId="06D0EF6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2.9</w:t>
                  </w:r>
                </w:p>
              </w:tc>
              <w:tc>
                <w:tcPr>
                  <w:tcW w:w="491" w:type="pct"/>
                  <w:noWrap w:val="0"/>
                  <w:vAlign w:val="center"/>
                </w:tcPr>
                <w:p w14:paraId="00358CF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8.6</w:t>
                  </w:r>
                </w:p>
              </w:tc>
              <w:tc>
                <w:tcPr>
                  <w:tcW w:w="491" w:type="pct"/>
                  <w:noWrap w:val="0"/>
                  <w:vAlign w:val="center"/>
                </w:tcPr>
                <w:p w14:paraId="0011C5D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4.6</w:t>
                  </w:r>
                </w:p>
              </w:tc>
              <w:tc>
                <w:tcPr>
                  <w:tcW w:w="490" w:type="pct"/>
                  <w:noWrap w:val="0"/>
                  <w:vAlign w:val="center"/>
                </w:tcPr>
                <w:p w14:paraId="4E1A7DE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3.6</w:t>
                  </w:r>
                </w:p>
              </w:tc>
              <w:tc>
                <w:tcPr>
                  <w:tcW w:w="491" w:type="pct"/>
                  <w:noWrap w:val="0"/>
                  <w:vAlign w:val="center"/>
                </w:tcPr>
                <w:p w14:paraId="6EC6776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18.2</w:t>
                  </w:r>
                </w:p>
              </w:tc>
              <w:tc>
                <w:tcPr>
                  <w:tcW w:w="492" w:type="pct"/>
                  <w:noWrap w:val="0"/>
                  <w:vAlign w:val="center"/>
                </w:tcPr>
                <w:p w14:paraId="7F8FCC0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16.9</w:t>
                  </w:r>
                </w:p>
              </w:tc>
            </w:tr>
            <w:tr w14:paraId="2CDDF2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7BC8936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47CF7A4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5D9AC27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第二次</w:t>
                  </w:r>
                </w:p>
              </w:tc>
              <w:tc>
                <w:tcPr>
                  <w:tcW w:w="491" w:type="pct"/>
                  <w:noWrap w:val="0"/>
                  <w:tcMar>
                    <w:top w:w="0" w:type="dxa"/>
                    <w:left w:w="108" w:type="dxa"/>
                    <w:bottom w:w="0" w:type="dxa"/>
                    <w:right w:w="108" w:type="dxa"/>
                  </w:tcMar>
                  <w:vAlign w:val="center"/>
                </w:tcPr>
                <w:p w14:paraId="1086AF7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3.4</w:t>
                  </w:r>
                </w:p>
              </w:tc>
              <w:tc>
                <w:tcPr>
                  <w:tcW w:w="491" w:type="pct"/>
                  <w:noWrap w:val="0"/>
                  <w:vAlign w:val="center"/>
                </w:tcPr>
                <w:p w14:paraId="7F529BC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13.4</w:t>
                  </w:r>
                </w:p>
              </w:tc>
              <w:tc>
                <w:tcPr>
                  <w:tcW w:w="491" w:type="pct"/>
                  <w:noWrap w:val="0"/>
                  <w:vAlign w:val="center"/>
                </w:tcPr>
                <w:p w14:paraId="217EDB8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4.3</w:t>
                  </w:r>
                </w:p>
              </w:tc>
              <w:tc>
                <w:tcPr>
                  <w:tcW w:w="490" w:type="pct"/>
                  <w:noWrap w:val="0"/>
                  <w:vAlign w:val="center"/>
                </w:tcPr>
                <w:p w14:paraId="5F1EA6F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7.3</w:t>
                  </w:r>
                </w:p>
              </w:tc>
              <w:tc>
                <w:tcPr>
                  <w:tcW w:w="491" w:type="pct"/>
                  <w:noWrap w:val="0"/>
                  <w:vAlign w:val="center"/>
                </w:tcPr>
                <w:p w14:paraId="7563D40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10.8</w:t>
                  </w:r>
                </w:p>
              </w:tc>
              <w:tc>
                <w:tcPr>
                  <w:tcW w:w="492" w:type="pct"/>
                  <w:noWrap w:val="0"/>
                  <w:vAlign w:val="center"/>
                </w:tcPr>
                <w:p w14:paraId="22EA208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23.5</w:t>
                  </w:r>
                </w:p>
              </w:tc>
            </w:tr>
            <w:tr w14:paraId="61FE70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07ED084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5F93BF1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23DFE7A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第三次</w:t>
                  </w:r>
                </w:p>
              </w:tc>
              <w:tc>
                <w:tcPr>
                  <w:tcW w:w="491" w:type="pct"/>
                  <w:noWrap w:val="0"/>
                  <w:tcMar>
                    <w:top w:w="0" w:type="dxa"/>
                    <w:left w:w="108" w:type="dxa"/>
                    <w:bottom w:w="0" w:type="dxa"/>
                    <w:right w:w="108" w:type="dxa"/>
                  </w:tcMar>
                  <w:vAlign w:val="center"/>
                </w:tcPr>
                <w:p w14:paraId="1CC7704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1" w:type="pct"/>
                  <w:noWrap w:val="0"/>
                  <w:vAlign w:val="center"/>
                </w:tcPr>
                <w:p w14:paraId="345828F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14.1</w:t>
                  </w:r>
                </w:p>
              </w:tc>
              <w:tc>
                <w:tcPr>
                  <w:tcW w:w="491" w:type="pct"/>
                  <w:noWrap w:val="0"/>
                  <w:vAlign w:val="center"/>
                </w:tcPr>
                <w:p w14:paraId="3DB07C6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9.1</w:t>
                  </w:r>
                </w:p>
              </w:tc>
              <w:tc>
                <w:tcPr>
                  <w:tcW w:w="490" w:type="pct"/>
                  <w:noWrap w:val="0"/>
                  <w:vAlign w:val="center"/>
                </w:tcPr>
                <w:p w14:paraId="312F556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2.5</w:t>
                  </w:r>
                </w:p>
              </w:tc>
              <w:tc>
                <w:tcPr>
                  <w:tcW w:w="491" w:type="pct"/>
                  <w:noWrap w:val="0"/>
                  <w:vAlign w:val="center"/>
                </w:tcPr>
                <w:p w14:paraId="4BBAAD0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2" w:type="pct"/>
                  <w:noWrap w:val="0"/>
                  <w:vAlign w:val="center"/>
                </w:tcPr>
                <w:p w14:paraId="62613CD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r>
            <w:tr w14:paraId="640B0D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6E1092D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restart"/>
                  <w:noWrap w:val="0"/>
                  <w:tcMar>
                    <w:top w:w="0" w:type="dxa"/>
                    <w:left w:w="108" w:type="dxa"/>
                    <w:bottom w:w="0" w:type="dxa"/>
                    <w:right w:w="108" w:type="dxa"/>
                  </w:tcMar>
                  <w:vAlign w:val="center"/>
                </w:tcPr>
                <w:p w14:paraId="2CAE849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总悬浮颗粒物（</w:t>
                  </w:r>
                  <w:r>
                    <w:rPr>
                      <w:rFonts w:hint="default" w:ascii="Times New Roman" w:hAnsi="Times New Roman" w:eastAsia="宋体" w:cs="Times New Roman"/>
                      <w:color w:val="auto"/>
                    </w:rPr>
                    <w:t>μg/m</w:t>
                  </w:r>
                  <w:r>
                    <w:rPr>
                      <w:rFonts w:hint="default" w:ascii="Times New Roman" w:hAnsi="Times New Roman" w:eastAsia="宋体" w:cs="Times New Roman"/>
                      <w:color w:val="auto"/>
                      <w:vertAlign w:val="superscript"/>
                    </w:rPr>
                    <w:t>3</w:t>
                  </w:r>
                  <w:r>
                    <w:rPr>
                      <w:rFonts w:hint="eastAsia" w:ascii="Times New Roman" w:hAnsi="Times New Roman" w:eastAsia="宋体" w:cs="Times New Roman"/>
                      <w:color w:val="auto"/>
                    </w:rPr>
                    <w:t>）</w:t>
                  </w:r>
                </w:p>
              </w:tc>
              <w:tc>
                <w:tcPr>
                  <w:tcW w:w="634" w:type="pct"/>
                  <w:noWrap w:val="0"/>
                  <w:tcMar>
                    <w:top w:w="0" w:type="dxa"/>
                    <w:left w:w="108" w:type="dxa"/>
                    <w:bottom w:w="0" w:type="dxa"/>
                    <w:right w:w="108" w:type="dxa"/>
                  </w:tcMar>
                  <w:vAlign w:val="center"/>
                </w:tcPr>
                <w:p w14:paraId="1DA097E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第一次</w:t>
                  </w:r>
                </w:p>
              </w:tc>
              <w:tc>
                <w:tcPr>
                  <w:tcW w:w="491" w:type="pct"/>
                  <w:noWrap w:val="0"/>
                  <w:tcMar>
                    <w:top w:w="0" w:type="dxa"/>
                    <w:left w:w="108" w:type="dxa"/>
                    <w:bottom w:w="0" w:type="dxa"/>
                    <w:right w:w="108" w:type="dxa"/>
                  </w:tcMar>
                  <w:vAlign w:val="center"/>
                </w:tcPr>
                <w:p w14:paraId="216B3C9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178</w:t>
                  </w:r>
                </w:p>
              </w:tc>
              <w:tc>
                <w:tcPr>
                  <w:tcW w:w="491" w:type="pct"/>
                  <w:noWrap w:val="0"/>
                  <w:vAlign w:val="center"/>
                </w:tcPr>
                <w:p w14:paraId="12A1994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218</w:t>
                  </w:r>
                </w:p>
              </w:tc>
              <w:tc>
                <w:tcPr>
                  <w:tcW w:w="491" w:type="pct"/>
                  <w:noWrap w:val="0"/>
                  <w:vAlign w:val="center"/>
                </w:tcPr>
                <w:p w14:paraId="3EA5D86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203</w:t>
                  </w:r>
                </w:p>
              </w:tc>
              <w:tc>
                <w:tcPr>
                  <w:tcW w:w="490" w:type="pct"/>
                  <w:noWrap w:val="0"/>
                  <w:vAlign w:val="center"/>
                </w:tcPr>
                <w:p w14:paraId="615D39E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212</w:t>
                  </w:r>
                </w:p>
              </w:tc>
              <w:tc>
                <w:tcPr>
                  <w:tcW w:w="491" w:type="pct"/>
                  <w:vMerge w:val="restart"/>
                  <w:noWrap w:val="0"/>
                  <w:vAlign w:val="center"/>
                </w:tcPr>
                <w:p w14:paraId="55CB40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w:t>
                  </w:r>
                </w:p>
              </w:tc>
              <w:tc>
                <w:tcPr>
                  <w:tcW w:w="492" w:type="pct"/>
                  <w:vMerge w:val="restart"/>
                  <w:noWrap w:val="0"/>
                  <w:vAlign w:val="center"/>
                </w:tcPr>
                <w:p w14:paraId="0E9021E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w:t>
                  </w:r>
                </w:p>
              </w:tc>
            </w:tr>
            <w:tr w14:paraId="1429BD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095E3D6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6465F37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3EC3912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第二次</w:t>
                  </w:r>
                </w:p>
              </w:tc>
              <w:tc>
                <w:tcPr>
                  <w:tcW w:w="491" w:type="pct"/>
                  <w:noWrap w:val="0"/>
                  <w:tcMar>
                    <w:top w:w="0" w:type="dxa"/>
                    <w:left w:w="108" w:type="dxa"/>
                    <w:bottom w:w="0" w:type="dxa"/>
                    <w:right w:w="108" w:type="dxa"/>
                  </w:tcMar>
                  <w:vAlign w:val="center"/>
                </w:tcPr>
                <w:p w14:paraId="62267AE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179</w:t>
                  </w:r>
                </w:p>
              </w:tc>
              <w:tc>
                <w:tcPr>
                  <w:tcW w:w="491" w:type="pct"/>
                  <w:noWrap w:val="0"/>
                  <w:vAlign w:val="center"/>
                </w:tcPr>
                <w:p w14:paraId="499F3FF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211</w:t>
                  </w:r>
                </w:p>
              </w:tc>
              <w:tc>
                <w:tcPr>
                  <w:tcW w:w="491" w:type="pct"/>
                  <w:noWrap w:val="0"/>
                  <w:vAlign w:val="center"/>
                </w:tcPr>
                <w:p w14:paraId="2521768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209</w:t>
                  </w:r>
                </w:p>
              </w:tc>
              <w:tc>
                <w:tcPr>
                  <w:tcW w:w="490" w:type="pct"/>
                  <w:noWrap w:val="0"/>
                  <w:vAlign w:val="center"/>
                </w:tcPr>
                <w:p w14:paraId="42A616B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216</w:t>
                  </w:r>
                </w:p>
              </w:tc>
              <w:tc>
                <w:tcPr>
                  <w:tcW w:w="491" w:type="pct"/>
                  <w:vMerge w:val="continue"/>
                  <w:noWrap w:val="0"/>
                  <w:vAlign w:val="center"/>
                </w:tcPr>
                <w:p w14:paraId="7330FB0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492" w:type="pct"/>
                  <w:vMerge w:val="continue"/>
                  <w:noWrap w:val="0"/>
                  <w:vAlign w:val="center"/>
                </w:tcPr>
                <w:p w14:paraId="56FA597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r>
            <w:tr w14:paraId="3E427B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454850B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2C85392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6BA8FD3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第三次</w:t>
                  </w:r>
                </w:p>
              </w:tc>
              <w:tc>
                <w:tcPr>
                  <w:tcW w:w="491" w:type="pct"/>
                  <w:noWrap w:val="0"/>
                  <w:tcMar>
                    <w:top w:w="0" w:type="dxa"/>
                    <w:left w:w="108" w:type="dxa"/>
                    <w:bottom w:w="0" w:type="dxa"/>
                    <w:right w:w="108" w:type="dxa"/>
                  </w:tcMar>
                  <w:vAlign w:val="center"/>
                </w:tcPr>
                <w:p w14:paraId="5A0C2C2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179</w:t>
                  </w:r>
                </w:p>
              </w:tc>
              <w:tc>
                <w:tcPr>
                  <w:tcW w:w="491" w:type="pct"/>
                  <w:noWrap w:val="0"/>
                  <w:vAlign w:val="center"/>
                </w:tcPr>
                <w:p w14:paraId="506D918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206</w:t>
                  </w:r>
                </w:p>
              </w:tc>
              <w:tc>
                <w:tcPr>
                  <w:tcW w:w="491" w:type="pct"/>
                  <w:noWrap w:val="0"/>
                  <w:vAlign w:val="center"/>
                </w:tcPr>
                <w:p w14:paraId="6342E5D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209</w:t>
                  </w:r>
                </w:p>
              </w:tc>
              <w:tc>
                <w:tcPr>
                  <w:tcW w:w="490" w:type="pct"/>
                  <w:noWrap w:val="0"/>
                  <w:vAlign w:val="center"/>
                </w:tcPr>
                <w:p w14:paraId="114B58A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234</w:t>
                  </w:r>
                </w:p>
              </w:tc>
              <w:tc>
                <w:tcPr>
                  <w:tcW w:w="491" w:type="pct"/>
                  <w:vMerge w:val="continue"/>
                  <w:noWrap w:val="0"/>
                  <w:vAlign w:val="center"/>
                </w:tcPr>
                <w:p w14:paraId="7451405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492" w:type="pct"/>
                  <w:vMerge w:val="continue"/>
                  <w:noWrap w:val="0"/>
                  <w:vAlign w:val="center"/>
                </w:tcPr>
                <w:p w14:paraId="5BC1398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r>
            <w:tr w14:paraId="0F6972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restart"/>
                  <w:noWrap w:val="0"/>
                  <w:tcMar>
                    <w:top w:w="0" w:type="dxa"/>
                    <w:left w:w="108" w:type="dxa"/>
                    <w:bottom w:w="0" w:type="dxa"/>
                    <w:right w:w="108" w:type="dxa"/>
                  </w:tcMar>
                  <w:vAlign w:val="center"/>
                </w:tcPr>
                <w:p w14:paraId="7D6EBA4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2025-08-02</w:t>
                  </w:r>
                </w:p>
              </w:tc>
              <w:tc>
                <w:tcPr>
                  <w:tcW w:w="778" w:type="pct"/>
                  <w:vMerge w:val="restart"/>
                  <w:noWrap w:val="0"/>
                  <w:tcMar>
                    <w:top w:w="0" w:type="dxa"/>
                    <w:left w:w="108" w:type="dxa"/>
                    <w:bottom w:w="0" w:type="dxa"/>
                    <w:right w:w="108" w:type="dxa"/>
                  </w:tcMar>
                  <w:vAlign w:val="center"/>
                </w:tcPr>
                <w:p w14:paraId="7C72738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挥发性有机物（</w:t>
                  </w:r>
                  <w:r>
                    <w:rPr>
                      <w:rFonts w:hint="default" w:ascii="Times New Roman" w:hAnsi="Times New Roman" w:eastAsia="宋体" w:cs="Times New Roman"/>
                      <w:color w:val="auto"/>
                    </w:rPr>
                    <w:t>μg/m</w:t>
                  </w:r>
                  <w:r>
                    <w:rPr>
                      <w:rFonts w:hint="default" w:ascii="Times New Roman" w:hAnsi="Times New Roman" w:eastAsia="宋体" w:cs="Times New Roman"/>
                      <w:color w:val="auto"/>
                      <w:vertAlign w:val="superscript"/>
                    </w:rPr>
                    <w:t>3</w:t>
                  </w:r>
                  <w:r>
                    <w:rPr>
                      <w:rFonts w:hint="eastAsia" w:ascii="Times New Roman" w:hAnsi="Times New Roman" w:eastAsia="宋体" w:cs="Times New Roman"/>
                      <w:color w:val="auto"/>
                    </w:rPr>
                    <w:t>）</w:t>
                  </w:r>
                </w:p>
              </w:tc>
              <w:tc>
                <w:tcPr>
                  <w:tcW w:w="634" w:type="pct"/>
                  <w:noWrap w:val="0"/>
                  <w:tcMar>
                    <w:top w:w="0" w:type="dxa"/>
                    <w:left w:w="108" w:type="dxa"/>
                    <w:bottom w:w="0" w:type="dxa"/>
                    <w:right w:w="108" w:type="dxa"/>
                  </w:tcMar>
                  <w:vAlign w:val="center"/>
                </w:tcPr>
                <w:p w14:paraId="0D6DCA8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第一次</w:t>
                  </w:r>
                </w:p>
              </w:tc>
              <w:tc>
                <w:tcPr>
                  <w:tcW w:w="491" w:type="pct"/>
                  <w:noWrap w:val="0"/>
                  <w:tcMar>
                    <w:top w:w="0" w:type="dxa"/>
                    <w:left w:w="108" w:type="dxa"/>
                    <w:bottom w:w="0" w:type="dxa"/>
                    <w:right w:w="108" w:type="dxa"/>
                  </w:tcMar>
                  <w:vAlign w:val="center"/>
                </w:tcPr>
                <w:p w14:paraId="5BA5DC8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1" w:type="pct"/>
                  <w:noWrap w:val="0"/>
                  <w:vAlign w:val="center"/>
                </w:tcPr>
                <w:p w14:paraId="3890806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15.0</w:t>
                  </w:r>
                </w:p>
              </w:tc>
              <w:tc>
                <w:tcPr>
                  <w:tcW w:w="491" w:type="pct"/>
                  <w:noWrap w:val="0"/>
                  <w:vAlign w:val="center"/>
                </w:tcPr>
                <w:p w14:paraId="7817904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0" w:type="pct"/>
                  <w:noWrap w:val="0"/>
                  <w:vAlign w:val="center"/>
                </w:tcPr>
                <w:p w14:paraId="177F6A8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1" w:type="pct"/>
                  <w:noWrap w:val="0"/>
                  <w:vAlign w:val="center"/>
                </w:tcPr>
                <w:p w14:paraId="54A1A80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14.2</w:t>
                  </w:r>
                </w:p>
              </w:tc>
              <w:tc>
                <w:tcPr>
                  <w:tcW w:w="492" w:type="pct"/>
                  <w:noWrap w:val="0"/>
                  <w:vAlign w:val="center"/>
                </w:tcPr>
                <w:p w14:paraId="656126F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13.6</w:t>
                  </w:r>
                </w:p>
              </w:tc>
            </w:tr>
            <w:tr w14:paraId="23DC7C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755A8C9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6003A69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29DE26D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第二次</w:t>
                  </w:r>
                </w:p>
              </w:tc>
              <w:tc>
                <w:tcPr>
                  <w:tcW w:w="491" w:type="pct"/>
                  <w:noWrap w:val="0"/>
                  <w:tcMar>
                    <w:top w:w="0" w:type="dxa"/>
                    <w:left w:w="108" w:type="dxa"/>
                    <w:bottom w:w="0" w:type="dxa"/>
                    <w:right w:w="108" w:type="dxa"/>
                  </w:tcMar>
                  <w:vAlign w:val="center"/>
                </w:tcPr>
                <w:p w14:paraId="6CA36CC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1" w:type="pct"/>
                  <w:noWrap w:val="0"/>
                  <w:vAlign w:val="center"/>
                </w:tcPr>
                <w:p w14:paraId="1B169E0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8.7</w:t>
                  </w:r>
                </w:p>
              </w:tc>
              <w:tc>
                <w:tcPr>
                  <w:tcW w:w="491" w:type="pct"/>
                  <w:noWrap w:val="0"/>
                  <w:vAlign w:val="center"/>
                </w:tcPr>
                <w:p w14:paraId="4292104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14.0</w:t>
                  </w:r>
                </w:p>
              </w:tc>
              <w:tc>
                <w:tcPr>
                  <w:tcW w:w="490" w:type="pct"/>
                  <w:noWrap w:val="0"/>
                  <w:vAlign w:val="center"/>
                </w:tcPr>
                <w:p w14:paraId="121206B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1.9</w:t>
                  </w:r>
                </w:p>
              </w:tc>
              <w:tc>
                <w:tcPr>
                  <w:tcW w:w="491" w:type="pct"/>
                  <w:noWrap w:val="0"/>
                  <w:vAlign w:val="center"/>
                </w:tcPr>
                <w:p w14:paraId="4B381A2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21.8</w:t>
                  </w:r>
                </w:p>
              </w:tc>
              <w:tc>
                <w:tcPr>
                  <w:tcW w:w="492" w:type="pct"/>
                  <w:noWrap w:val="0"/>
                  <w:vAlign w:val="center"/>
                </w:tcPr>
                <w:p w14:paraId="0EC5470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22.1</w:t>
                  </w:r>
                </w:p>
              </w:tc>
            </w:tr>
            <w:tr w14:paraId="465B93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64725A5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10055E7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1BDBD2A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第三次</w:t>
                  </w:r>
                </w:p>
              </w:tc>
              <w:tc>
                <w:tcPr>
                  <w:tcW w:w="491" w:type="pct"/>
                  <w:noWrap w:val="0"/>
                  <w:tcMar>
                    <w:top w:w="0" w:type="dxa"/>
                    <w:left w:w="108" w:type="dxa"/>
                    <w:bottom w:w="0" w:type="dxa"/>
                    <w:right w:w="108" w:type="dxa"/>
                  </w:tcMar>
                  <w:vAlign w:val="center"/>
                </w:tcPr>
                <w:p w14:paraId="48FE13F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 xml:space="preserve">ND </w:t>
                  </w:r>
                </w:p>
              </w:tc>
              <w:tc>
                <w:tcPr>
                  <w:tcW w:w="491" w:type="pct"/>
                  <w:noWrap w:val="0"/>
                  <w:vAlign w:val="center"/>
                </w:tcPr>
                <w:p w14:paraId="1A4CE3B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2.2</w:t>
                  </w:r>
                </w:p>
              </w:tc>
              <w:tc>
                <w:tcPr>
                  <w:tcW w:w="491" w:type="pct"/>
                  <w:noWrap w:val="0"/>
                  <w:vAlign w:val="center"/>
                </w:tcPr>
                <w:p w14:paraId="0A310B4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1.6</w:t>
                  </w:r>
                </w:p>
              </w:tc>
              <w:tc>
                <w:tcPr>
                  <w:tcW w:w="490" w:type="pct"/>
                  <w:noWrap w:val="0"/>
                  <w:vAlign w:val="center"/>
                </w:tcPr>
                <w:p w14:paraId="0071634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1" w:type="pct"/>
                  <w:noWrap w:val="0"/>
                  <w:vAlign w:val="center"/>
                </w:tcPr>
                <w:p w14:paraId="3C1F9BE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c>
                <w:tcPr>
                  <w:tcW w:w="492" w:type="pct"/>
                  <w:noWrap w:val="0"/>
                  <w:vAlign w:val="center"/>
                </w:tcPr>
                <w:p w14:paraId="04D10ED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w:t>
                  </w:r>
                </w:p>
              </w:tc>
            </w:tr>
            <w:tr w14:paraId="56B1D2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77E881E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restart"/>
                  <w:noWrap w:val="0"/>
                  <w:tcMar>
                    <w:top w:w="0" w:type="dxa"/>
                    <w:left w:w="108" w:type="dxa"/>
                    <w:bottom w:w="0" w:type="dxa"/>
                    <w:right w:w="108" w:type="dxa"/>
                  </w:tcMar>
                  <w:vAlign w:val="center"/>
                </w:tcPr>
                <w:p w14:paraId="64727D7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总悬浮颗粒物（</w:t>
                  </w:r>
                  <w:r>
                    <w:rPr>
                      <w:rFonts w:hint="default" w:ascii="Times New Roman" w:hAnsi="Times New Roman" w:eastAsia="宋体" w:cs="Times New Roman"/>
                      <w:color w:val="auto"/>
                    </w:rPr>
                    <w:t>μg/m</w:t>
                  </w:r>
                  <w:r>
                    <w:rPr>
                      <w:rFonts w:hint="default" w:ascii="Times New Roman" w:hAnsi="Times New Roman" w:eastAsia="宋体" w:cs="Times New Roman"/>
                      <w:color w:val="auto"/>
                      <w:vertAlign w:val="superscript"/>
                    </w:rPr>
                    <w:t>3</w:t>
                  </w:r>
                  <w:r>
                    <w:rPr>
                      <w:rFonts w:hint="eastAsia" w:ascii="Times New Roman" w:hAnsi="Times New Roman" w:eastAsia="宋体" w:cs="Times New Roman"/>
                      <w:color w:val="auto"/>
                    </w:rPr>
                    <w:t>）</w:t>
                  </w:r>
                </w:p>
              </w:tc>
              <w:tc>
                <w:tcPr>
                  <w:tcW w:w="634" w:type="pct"/>
                  <w:noWrap w:val="0"/>
                  <w:tcMar>
                    <w:top w:w="0" w:type="dxa"/>
                    <w:left w:w="108" w:type="dxa"/>
                    <w:bottom w:w="0" w:type="dxa"/>
                    <w:right w:w="108" w:type="dxa"/>
                  </w:tcMar>
                  <w:vAlign w:val="center"/>
                </w:tcPr>
                <w:p w14:paraId="73C2975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第一次</w:t>
                  </w:r>
                </w:p>
              </w:tc>
              <w:tc>
                <w:tcPr>
                  <w:tcW w:w="491" w:type="pct"/>
                  <w:noWrap w:val="0"/>
                  <w:tcMar>
                    <w:top w:w="0" w:type="dxa"/>
                    <w:left w:w="108" w:type="dxa"/>
                    <w:bottom w:w="0" w:type="dxa"/>
                    <w:right w:w="108" w:type="dxa"/>
                  </w:tcMar>
                  <w:vAlign w:val="center"/>
                </w:tcPr>
                <w:p w14:paraId="74016BD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183</w:t>
                  </w:r>
                </w:p>
              </w:tc>
              <w:tc>
                <w:tcPr>
                  <w:tcW w:w="491" w:type="pct"/>
                  <w:noWrap w:val="0"/>
                  <w:vAlign w:val="center"/>
                </w:tcPr>
                <w:p w14:paraId="42F8367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214</w:t>
                  </w:r>
                </w:p>
              </w:tc>
              <w:tc>
                <w:tcPr>
                  <w:tcW w:w="491" w:type="pct"/>
                  <w:noWrap w:val="0"/>
                  <w:vAlign w:val="center"/>
                </w:tcPr>
                <w:p w14:paraId="03A9007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216</w:t>
                  </w:r>
                </w:p>
              </w:tc>
              <w:tc>
                <w:tcPr>
                  <w:tcW w:w="490" w:type="pct"/>
                  <w:noWrap w:val="0"/>
                  <w:vAlign w:val="center"/>
                </w:tcPr>
                <w:p w14:paraId="4CF7C64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237</w:t>
                  </w:r>
                </w:p>
              </w:tc>
              <w:tc>
                <w:tcPr>
                  <w:tcW w:w="491" w:type="pct"/>
                  <w:vMerge w:val="restart"/>
                  <w:noWrap w:val="0"/>
                  <w:vAlign w:val="center"/>
                </w:tcPr>
                <w:p w14:paraId="7AE8646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w:t>
                  </w:r>
                </w:p>
              </w:tc>
              <w:tc>
                <w:tcPr>
                  <w:tcW w:w="492" w:type="pct"/>
                  <w:vMerge w:val="restart"/>
                  <w:noWrap w:val="0"/>
                  <w:vAlign w:val="center"/>
                </w:tcPr>
                <w:p w14:paraId="53FE65A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w:t>
                  </w:r>
                </w:p>
              </w:tc>
            </w:tr>
            <w:tr w14:paraId="270405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71E774C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7062B4A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76FC326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第二次</w:t>
                  </w:r>
                </w:p>
              </w:tc>
              <w:tc>
                <w:tcPr>
                  <w:tcW w:w="491" w:type="pct"/>
                  <w:noWrap w:val="0"/>
                  <w:tcMar>
                    <w:top w:w="0" w:type="dxa"/>
                    <w:left w:w="108" w:type="dxa"/>
                    <w:bottom w:w="0" w:type="dxa"/>
                    <w:right w:w="108" w:type="dxa"/>
                  </w:tcMar>
                  <w:vAlign w:val="center"/>
                </w:tcPr>
                <w:p w14:paraId="7157F3F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174</w:t>
                  </w:r>
                </w:p>
              </w:tc>
              <w:tc>
                <w:tcPr>
                  <w:tcW w:w="491" w:type="pct"/>
                  <w:noWrap w:val="0"/>
                  <w:vAlign w:val="center"/>
                </w:tcPr>
                <w:p w14:paraId="38F7260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198</w:t>
                  </w:r>
                </w:p>
              </w:tc>
              <w:tc>
                <w:tcPr>
                  <w:tcW w:w="491" w:type="pct"/>
                  <w:noWrap w:val="0"/>
                  <w:vAlign w:val="center"/>
                </w:tcPr>
                <w:p w14:paraId="2E1C7A3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207</w:t>
                  </w:r>
                </w:p>
              </w:tc>
              <w:tc>
                <w:tcPr>
                  <w:tcW w:w="490" w:type="pct"/>
                  <w:noWrap w:val="0"/>
                  <w:vAlign w:val="center"/>
                </w:tcPr>
                <w:p w14:paraId="408BAF2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199</w:t>
                  </w:r>
                </w:p>
              </w:tc>
              <w:tc>
                <w:tcPr>
                  <w:tcW w:w="491" w:type="pct"/>
                  <w:vMerge w:val="continue"/>
                  <w:noWrap w:val="0"/>
                  <w:vAlign w:val="center"/>
                </w:tcPr>
                <w:p w14:paraId="4F238A3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492" w:type="pct"/>
                  <w:vMerge w:val="continue"/>
                  <w:noWrap w:val="0"/>
                  <w:vAlign w:val="center"/>
                </w:tcPr>
                <w:p w14:paraId="1134BA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r>
            <w:tr w14:paraId="28150F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vMerge w:val="continue"/>
                  <w:noWrap w:val="0"/>
                  <w:tcMar>
                    <w:top w:w="0" w:type="dxa"/>
                    <w:left w:w="108" w:type="dxa"/>
                    <w:bottom w:w="0" w:type="dxa"/>
                    <w:right w:w="108" w:type="dxa"/>
                  </w:tcMar>
                  <w:vAlign w:val="center"/>
                </w:tcPr>
                <w:p w14:paraId="4055A8F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778" w:type="pct"/>
                  <w:vMerge w:val="continue"/>
                  <w:noWrap w:val="0"/>
                  <w:tcMar>
                    <w:top w:w="0" w:type="dxa"/>
                    <w:left w:w="108" w:type="dxa"/>
                    <w:bottom w:w="0" w:type="dxa"/>
                    <w:right w:w="108" w:type="dxa"/>
                  </w:tcMar>
                  <w:vAlign w:val="center"/>
                </w:tcPr>
                <w:p w14:paraId="6F015F0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634" w:type="pct"/>
                  <w:noWrap w:val="0"/>
                  <w:tcMar>
                    <w:top w:w="0" w:type="dxa"/>
                    <w:left w:w="108" w:type="dxa"/>
                    <w:bottom w:w="0" w:type="dxa"/>
                    <w:right w:w="108" w:type="dxa"/>
                  </w:tcMar>
                  <w:vAlign w:val="center"/>
                </w:tcPr>
                <w:p w14:paraId="7B153A0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第三次</w:t>
                  </w:r>
                </w:p>
              </w:tc>
              <w:tc>
                <w:tcPr>
                  <w:tcW w:w="491" w:type="pct"/>
                  <w:noWrap w:val="0"/>
                  <w:tcMar>
                    <w:top w:w="0" w:type="dxa"/>
                    <w:left w:w="108" w:type="dxa"/>
                    <w:bottom w:w="0" w:type="dxa"/>
                    <w:right w:w="108" w:type="dxa"/>
                  </w:tcMar>
                  <w:vAlign w:val="center"/>
                </w:tcPr>
                <w:p w14:paraId="75D607C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180</w:t>
                  </w:r>
                </w:p>
              </w:tc>
              <w:tc>
                <w:tcPr>
                  <w:tcW w:w="491" w:type="pct"/>
                  <w:noWrap w:val="0"/>
                  <w:vAlign w:val="center"/>
                </w:tcPr>
                <w:p w14:paraId="4BEE2C4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193</w:t>
                  </w:r>
                </w:p>
              </w:tc>
              <w:tc>
                <w:tcPr>
                  <w:tcW w:w="491" w:type="pct"/>
                  <w:noWrap w:val="0"/>
                  <w:vAlign w:val="center"/>
                </w:tcPr>
                <w:p w14:paraId="65FD83F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211</w:t>
                  </w:r>
                </w:p>
              </w:tc>
              <w:tc>
                <w:tcPr>
                  <w:tcW w:w="490" w:type="pct"/>
                  <w:noWrap w:val="0"/>
                  <w:vAlign w:val="center"/>
                </w:tcPr>
                <w:p w14:paraId="23A288C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221</w:t>
                  </w:r>
                </w:p>
              </w:tc>
              <w:tc>
                <w:tcPr>
                  <w:tcW w:w="491" w:type="pct"/>
                  <w:vMerge w:val="continue"/>
                  <w:noWrap w:val="0"/>
                  <w:vAlign w:val="center"/>
                </w:tcPr>
                <w:p w14:paraId="5981A67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c>
                <w:tcPr>
                  <w:tcW w:w="492" w:type="pct"/>
                  <w:vMerge w:val="continue"/>
                  <w:noWrap w:val="0"/>
                  <w:vAlign w:val="center"/>
                </w:tcPr>
                <w:p w14:paraId="2A35D50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p>
              </w:tc>
            </w:tr>
            <w:tr w14:paraId="165CFF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635" w:type="pct"/>
                  <w:noWrap w:val="0"/>
                  <w:tcMar>
                    <w:top w:w="0" w:type="dxa"/>
                    <w:left w:w="108" w:type="dxa"/>
                    <w:bottom w:w="0" w:type="dxa"/>
                    <w:right w:w="108" w:type="dxa"/>
                  </w:tcMar>
                  <w:vAlign w:val="center"/>
                </w:tcPr>
                <w:p w14:paraId="79F4220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备注</w:t>
                  </w:r>
                </w:p>
              </w:tc>
              <w:tc>
                <w:tcPr>
                  <w:tcW w:w="4364" w:type="pct"/>
                  <w:gridSpan w:val="8"/>
                  <w:noWrap w:val="0"/>
                  <w:tcMar>
                    <w:top w:w="0" w:type="dxa"/>
                    <w:left w:w="108" w:type="dxa"/>
                    <w:bottom w:w="0" w:type="dxa"/>
                    <w:right w:w="108" w:type="dxa"/>
                  </w:tcMar>
                  <w:vAlign w:val="center"/>
                </w:tcPr>
                <w:p w14:paraId="3DE1036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“ND”表示未检出，低于方法检出限。</w:t>
                  </w:r>
                </w:p>
              </w:tc>
            </w:tr>
          </w:tbl>
          <w:p w14:paraId="304CB271">
            <w:pPr>
              <w:keepNext w:val="0"/>
              <w:keepLines w:val="0"/>
              <w:widowControl/>
              <w:suppressLineNumbers w:val="0"/>
              <w:adjustRightInd w:val="0"/>
              <w:snapToGrid w:val="0"/>
              <w:spacing w:before="48" w:beforeLines="20" w:beforeAutospacing="0" w:after="0" w:afterAutospacing="0" w:line="360" w:lineRule="auto"/>
              <w:ind w:left="0" w:right="0" w:firstLine="480" w:firstLineChars="200"/>
              <w:jc w:val="left"/>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bCs/>
                <w:snapToGrid w:val="0"/>
                <w:sz w:val="24"/>
                <w:szCs w:val="24"/>
                <w:lang w:val="en-US" w:eastAsia="zh-CN" w:bidi="ar"/>
              </w:rPr>
              <w:t>根据监测结果，厂界上风向（1#）、厂界下风向（2#、3#、4#）废气无组织排放监控点中，颗粒物的最大监测浓度值为2</w:t>
            </w:r>
            <w:r>
              <w:rPr>
                <w:rFonts w:hint="eastAsia" w:cs="Times New Roman"/>
                <w:bCs/>
                <w:snapToGrid w:val="0"/>
                <w:sz w:val="24"/>
                <w:szCs w:val="24"/>
                <w:lang w:val="en-US" w:eastAsia="zh-CN" w:bidi="ar"/>
              </w:rPr>
              <w:t>34</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cs="Times New Roman"/>
                <w:b w:val="0"/>
                <w:bCs/>
                <w:sz w:val="24"/>
                <w:szCs w:val="24"/>
                <w:vertAlign w:val="baseline"/>
                <w:lang w:val="en-US" w:eastAsia="zh-CN"/>
              </w:rPr>
              <w:t>VOCs</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15</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《合成树脂工业污染物排放标准》（GB31572-2015（含2024年修改单））</w:t>
            </w:r>
            <w:r>
              <w:rPr>
                <w:rFonts w:hint="eastAsia" w:ascii="Times New Roman" w:hAnsi="Times New Roman" w:eastAsia="宋体" w:cs="Times New Roman"/>
                <w:sz w:val="24"/>
                <w:szCs w:val="24"/>
                <w:lang w:val="en-US" w:eastAsia="zh-CN" w:bidi="ar"/>
              </w:rPr>
              <w:t>中</w:t>
            </w:r>
            <w:r>
              <w:rPr>
                <w:rFonts w:hint="eastAsia" w:cs="Times New Roman"/>
                <w:sz w:val="24"/>
                <w:szCs w:val="24"/>
                <w:lang w:val="en-US" w:eastAsia="zh-CN" w:bidi="ar"/>
              </w:rPr>
              <w:t>厂界无组织</w:t>
            </w:r>
            <w:r>
              <w:rPr>
                <w:rFonts w:hint="eastAsia" w:ascii="Times New Roman" w:hAnsi="Times New Roman" w:eastAsia="宋体" w:cs="Times New Roman"/>
                <w:sz w:val="24"/>
                <w:szCs w:val="24"/>
                <w:lang w:val="en-US" w:eastAsia="zh-CN" w:bidi="ar"/>
              </w:rPr>
              <w:t>相应要求</w:t>
            </w:r>
            <w:r>
              <w:rPr>
                <w:rFonts w:hint="eastAsia"/>
                <w:lang w:eastAsia="zh-CN"/>
              </w:rPr>
              <w:t>。</w:t>
            </w:r>
            <w:r>
              <w:rPr>
                <w:rFonts w:hint="eastAsia"/>
                <w:lang w:val="en-US" w:eastAsia="zh-CN"/>
              </w:rPr>
              <w:t>厂区内</w:t>
            </w:r>
            <w:r>
              <w:rPr>
                <w:rFonts w:hint="eastAsia" w:cs="Times New Roman"/>
                <w:b w:val="0"/>
                <w:bCs/>
                <w:sz w:val="24"/>
                <w:szCs w:val="24"/>
                <w:vertAlign w:val="baseline"/>
                <w:lang w:val="en-US" w:eastAsia="zh-CN"/>
              </w:rPr>
              <w:t>VOCs</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23.5</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《固定源挥发性有机物综合排放标准 第6部分:其他行业》（DB34/4812.6-2024）《固定源挥发性有机物综合排放标准 第5部分：电子工业》（DB34/4812.5-2024）</w:t>
            </w:r>
            <w:r>
              <w:rPr>
                <w:rFonts w:hint="eastAsia" w:ascii="Times New Roman" w:hAnsi="Times New Roman" w:eastAsia="宋体" w:cs="Times New Roman"/>
                <w:sz w:val="24"/>
                <w:szCs w:val="24"/>
                <w:lang w:val="en-US" w:eastAsia="zh-CN" w:bidi="ar"/>
              </w:rPr>
              <w:t>中</w:t>
            </w:r>
            <w:r>
              <w:rPr>
                <w:rFonts w:hint="eastAsia" w:cs="Times New Roman"/>
                <w:sz w:val="24"/>
                <w:szCs w:val="24"/>
                <w:lang w:val="en-US" w:eastAsia="zh-CN" w:bidi="ar"/>
              </w:rPr>
              <w:t>厂内非甲烷总烃无组织</w:t>
            </w:r>
            <w:r>
              <w:rPr>
                <w:rFonts w:hint="eastAsia" w:ascii="Times New Roman" w:hAnsi="Times New Roman" w:eastAsia="宋体" w:cs="Times New Roman"/>
                <w:sz w:val="24"/>
                <w:szCs w:val="24"/>
                <w:lang w:val="en-US" w:eastAsia="zh-CN" w:bidi="ar"/>
              </w:rPr>
              <w:t>相应要求</w:t>
            </w:r>
            <w:r>
              <w:rPr>
                <w:rFonts w:hint="eastAsia"/>
                <w:lang w:eastAsia="zh-CN"/>
              </w:rPr>
              <w:t>。</w:t>
            </w:r>
          </w:p>
          <w:p w14:paraId="78559AD6">
            <w:pPr>
              <w:keepNext w:val="0"/>
              <w:keepLines w:val="0"/>
              <w:widowControl/>
              <w:numPr>
                <w:ilvl w:val="0"/>
                <w:numId w:val="0"/>
              </w:numPr>
              <w:suppressLineNumbers w:val="0"/>
              <w:adjustRightInd w:val="0"/>
              <w:snapToGrid w:val="0"/>
              <w:spacing w:before="48" w:beforeLines="20" w:beforeAutospacing="0" w:after="0" w:afterAutospacing="0" w:line="360" w:lineRule="auto"/>
              <w:ind w:left="480" w:leftChars="200" w:right="0" w:rightChars="0"/>
              <w:jc w:val="left"/>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（2）有组织废气</w:t>
            </w:r>
          </w:p>
          <w:p w14:paraId="491A6863">
            <w:pPr>
              <w:keepNext w:val="0"/>
              <w:keepLines w:val="0"/>
              <w:widowControl/>
              <w:numPr>
                <w:ilvl w:val="0"/>
                <w:numId w:val="0"/>
              </w:numPr>
              <w:suppressLineNumbers w:val="0"/>
              <w:adjustRightInd w:val="0"/>
              <w:snapToGrid w:val="0"/>
              <w:spacing w:before="48" w:beforeLines="20" w:beforeAutospacing="0" w:after="0" w:afterAutospacing="0" w:line="360" w:lineRule="auto"/>
              <w:ind w:left="480" w:leftChars="200" w:right="0" w:rightChars="0"/>
              <w:jc w:val="left"/>
              <w:rPr>
                <w:rFonts w:hint="eastAsia"/>
                <w:lang w:eastAsia="zh-CN"/>
              </w:rPr>
            </w:pPr>
            <w:r>
              <w:rPr>
                <w:rFonts w:hint="eastAsia"/>
              </w:rPr>
              <w:t>监测结果见</w:t>
            </w:r>
            <w:r>
              <w:rPr>
                <w:rFonts w:hint="eastAsia"/>
                <w:lang w:val="en-US" w:eastAsia="zh-CN"/>
              </w:rPr>
              <w:t>下</w:t>
            </w:r>
            <w:r>
              <w:rPr>
                <w:rFonts w:hint="eastAsia"/>
              </w:rPr>
              <w:t>表</w:t>
            </w:r>
            <w:r>
              <w:rPr>
                <w:rFonts w:hint="eastAsia"/>
                <w:lang w:eastAsia="zh-CN"/>
              </w:rPr>
              <w:t>。</w:t>
            </w:r>
          </w:p>
          <w:p w14:paraId="23610FDC">
            <w:pPr>
              <w:keepNext w:val="0"/>
              <w:keepLines w:val="0"/>
              <w:widowControl/>
              <w:numPr>
                <w:ilvl w:val="0"/>
                <w:numId w:val="0"/>
              </w:numPr>
              <w:suppressLineNumbers w:val="0"/>
              <w:adjustRightInd w:val="0"/>
              <w:snapToGrid w:val="0"/>
              <w:spacing w:before="48" w:beforeLines="20" w:beforeAutospacing="0" w:after="0" w:afterAutospacing="0" w:line="360" w:lineRule="auto"/>
              <w:ind w:left="0" w:right="0" w:rightChars="0"/>
              <w:jc w:val="center"/>
              <w:rPr>
                <w:rFonts w:hint="eastAsia"/>
                <w:b/>
                <w:bCs/>
                <w:lang w:val="en-US" w:eastAsia="zh-CN"/>
              </w:rPr>
            </w:pPr>
            <w:r>
              <w:rPr>
                <w:rFonts w:hint="eastAsia"/>
                <w:b/>
                <w:bCs/>
                <w:lang w:val="en-US" w:eastAsia="zh-CN"/>
              </w:rPr>
              <w:t>表7.2-2 有组织废气监测结果</w:t>
            </w:r>
          </w:p>
          <w:tbl>
            <w:tblPr>
              <w:tblStyle w:val="25"/>
              <w:tblW w:w="4936"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 w:type="dxa"/>
                <w:bottom w:w="0" w:type="dxa"/>
                <w:right w:w="10" w:type="dxa"/>
              </w:tblCellMar>
            </w:tblPr>
            <w:tblGrid>
              <w:gridCol w:w="1261"/>
              <w:gridCol w:w="934"/>
              <w:gridCol w:w="1402"/>
              <w:gridCol w:w="1212"/>
              <w:gridCol w:w="13"/>
              <w:gridCol w:w="1094"/>
              <w:gridCol w:w="26"/>
              <w:gridCol w:w="1091"/>
              <w:gridCol w:w="34"/>
              <w:gridCol w:w="1073"/>
              <w:gridCol w:w="62"/>
            </w:tblGrid>
            <w:tr w14:paraId="3A24B4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745E6F1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采样时间</w:t>
                  </w:r>
                </w:p>
              </w:tc>
              <w:tc>
                <w:tcPr>
                  <w:tcW w:w="569" w:type="pct"/>
                  <w:vMerge w:val="restart"/>
                  <w:noWrap w:val="0"/>
                  <w:tcMar>
                    <w:top w:w="0" w:type="dxa"/>
                    <w:left w:w="108" w:type="dxa"/>
                    <w:bottom w:w="0" w:type="dxa"/>
                    <w:right w:w="108" w:type="dxa"/>
                  </w:tcMar>
                  <w:vAlign w:val="center"/>
                </w:tcPr>
                <w:p w14:paraId="59AFF5C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检测点位</w:t>
                  </w:r>
                </w:p>
              </w:tc>
              <w:tc>
                <w:tcPr>
                  <w:tcW w:w="854" w:type="pct"/>
                  <w:vMerge w:val="restart"/>
                  <w:noWrap w:val="0"/>
                  <w:tcMar>
                    <w:top w:w="0" w:type="dxa"/>
                    <w:left w:w="108" w:type="dxa"/>
                    <w:bottom w:w="0" w:type="dxa"/>
                    <w:right w:w="108" w:type="dxa"/>
                  </w:tcMar>
                  <w:vAlign w:val="center"/>
                </w:tcPr>
                <w:p w14:paraId="7355DAE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检测项目</w:t>
                  </w:r>
                </w:p>
              </w:tc>
              <w:tc>
                <w:tcPr>
                  <w:tcW w:w="738" w:type="pct"/>
                  <w:vMerge w:val="restart"/>
                  <w:noWrap w:val="0"/>
                  <w:vAlign w:val="center"/>
                </w:tcPr>
                <w:p w14:paraId="5404E36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检测频次</w:t>
                  </w:r>
                </w:p>
              </w:tc>
              <w:tc>
                <w:tcPr>
                  <w:tcW w:w="2030" w:type="pct"/>
                  <w:gridSpan w:val="6"/>
                  <w:noWrap w:val="0"/>
                  <w:tcMar>
                    <w:top w:w="0" w:type="dxa"/>
                    <w:left w:w="108" w:type="dxa"/>
                    <w:bottom w:w="0" w:type="dxa"/>
                    <w:right w:w="108" w:type="dxa"/>
                  </w:tcMar>
                  <w:vAlign w:val="center"/>
                </w:tcPr>
                <w:p w14:paraId="434B8F7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检测结果</w:t>
                  </w:r>
                </w:p>
              </w:tc>
            </w:tr>
            <w:tr w14:paraId="6F490F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126A114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tcMar>
                    <w:top w:w="0" w:type="dxa"/>
                    <w:left w:w="108" w:type="dxa"/>
                    <w:bottom w:w="0" w:type="dxa"/>
                    <w:right w:w="108" w:type="dxa"/>
                  </w:tcMar>
                  <w:vAlign w:val="center"/>
                </w:tcPr>
                <w:p w14:paraId="1C0BBE5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3715379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vMerge w:val="continue"/>
                  <w:noWrap w:val="0"/>
                  <w:vAlign w:val="center"/>
                </w:tcPr>
                <w:p w14:paraId="7DF450F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674" w:type="pct"/>
                  <w:gridSpan w:val="2"/>
                  <w:noWrap w:val="0"/>
                  <w:tcMar>
                    <w:top w:w="0" w:type="dxa"/>
                    <w:left w:w="108" w:type="dxa"/>
                    <w:bottom w:w="0" w:type="dxa"/>
                    <w:right w:w="108" w:type="dxa"/>
                  </w:tcMar>
                  <w:vAlign w:val="center"/>
                </w:tcPr>
                <w:p w14:paraId="08DB8F8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标干流量</w:t>
                  </w:r>
                </w:p>
                <w:p w14:paraId="38C588C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/h）</w:t>
                  </w:r>
                </w:p>
              </w:tc>
              <w:tc>
                <w:tcPr>
                  <w:tcW w:w="680" w:type="pct"/>
                  <w:gridSpan w:val="2"/>
                  <w:noWrap w:val="0"/>
                  <w:vAlign w:val="center"/>
                </w:tcPr>
                <w:p w14:paraId="271F4F1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实测浓度</w:t>
                  </w:r>
                </w:p>
                <w:p w14:paraId="54DEFD7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674" w:type="pct"/>
                  <w:gridSpan w:val="2"/>
                  <w:noWrap w:val="0"/>
                  <w:vAlign w:val="center"/>
                </w:tcPr>
                <w:p w14:paraId="182A586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排放速率</w:t>
                  </w:r>
                </w:p>
                <w:p w14:paraId="10C5A7E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（kg/h）</w:t>
                  </w:r>
                </w:p>
              </w:tc>
            </w:tr>
            <w:tr w14:paraId="748639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766103F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2025-08-02</w:t>
                  </w:r>
                </w:p>
              </w:tc>
              <w:tc>
                <w:tcPr>
                  <w:tcW w:w="569" w:type="pct"/>
                  <w:vMerge w:val="restart"/>
                  <w:noWrap w:val="0"/>
                  <w:vAlign w:val="center"/>
                </w:tcPr>
                <w:p w14:paraId="22F5FEC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1#排气筒</w:t>
                  </w:r>
                </w:p>
              </w:tc>
              <w:tc>
                <w:tcPr>
                  <w:tcW w:w="854" w:type="pct"/>
                  <w:vMerge w:val="restart"/>
                  <w:noWrap w:val="0"/>
                  <w:tcMar>
                    <w:top w:w="0" w:type="dxa"/>
                    <w:left w:w="108" w:type="dxa"/>
                    <w:bottom w:w="0" w:type="dxa"/>
                    <w:right w:w="108" w:type="dxa"/>
                  </w:tcMar>
                  <w:vAlign w:val="center"/>
                </w:tcPr>
                <w:p w14:paraId="4BA5F75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非甲烷总烃（mg/m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3310569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260683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8664</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4BAE0C1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12.7</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4508B50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0.11</w:t>
                  </w:r>
                </w:p>
              </w:tc>
            </w:tr>
            <w:tr w14:paraId="132B79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0331F1E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6EC6168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335D090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377CFFA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DDD348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8686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506F2B2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8.26</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4DB31F6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0.072</w:t>
                  </w:r>
                </w:p>
              </w:tc>
            </w:tr>
            <w:tr w14:paraId="500A22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3084BB0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B032DB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438FA4D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095692E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1D51BD1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8651</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6574161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10.2</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4B2C9AE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0.088</w:t>
                  </w:r>
                </w:p>
              </w:tc>
            </w:tr>
            <w:tr w14:paraId="1566FC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05DE280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3C79822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21DE04A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氯化氢（mg/m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5B21ECF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081A79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8664</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48D303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2.7</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3983369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0.023</w:t>
                  </w:r>
                </w:p>
              </w:tc>
            </w:tr>
            <w:tr w14:paraId="77DEAC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2FE033F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62F053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12672F2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5FD9391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A707B8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8686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7734D80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2.4</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512F31E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0.021</w:t>
                  </w:r>
                </w:p>
              </w:tc>
            </w:tr>
            <w:tr w14:paraId="5C16BC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7929251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CFBC8D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243302E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1F49DB8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2FF075C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8651</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3F50C9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2.4</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0A60F0E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0.021</w:t>
                  </w:r>
                </w:p>
              </w:tc>
            </w:tr>
            <w:tr w14:paraId="59DF6B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3E6A9ED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2025-08-03</w:t>
                  </w:r>
                </w:p>
              </w:tc>
              <w:tc>
                <w:tcPr>
                  <w:tcW w:w="569" w:type="pct"/>
                  <w:vMerge w:val="continue"/>
                  <w:noWrap w:val="0"/>
                  <w:vAlign w:val="center"/>
                </w:tcPr>
                <w:p w14:paraId="6BCBC9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356CA67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非甲烷总烃（mg/m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735EC6C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0019A27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8288</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37F9121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11.0</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097768E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0.091</w:t>
                  </w:r>
                </w:p>
              </w:tc>
            </w:tr>
            <w:tr w14:paraId="5AAADE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26AA71F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073C178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4688C8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5BED8DF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410C93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8241</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4E4BCEA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9.44</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1823A43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0.078</w:t>
                  </w:r>
                </w:p>
              </w:tc>
            </w:tr>
            <w:tr w14:paraId="510C9D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11E0EC8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1B7562A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44A5663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5491055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23605E7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8251</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17A4F6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12.1</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6D5F939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0.10</w:t>
                  </w:r>
                </w:p>
              </w:tc>
            </w:tr>
            <w:tr w14:paraId="5B59ED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5FB21AB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F7140E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4F1256E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氯化氢（mg/m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7B9F71D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2829337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8288</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24A2E29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2.9</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7DCF7CE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0.024</w:t>
                  </w:r>
                </w:p>
              </w:tc>
            </w:tr>
            <w:tr w14:paraId="6A7E84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2C99EE3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1502DD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7903EC4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24D6DC3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49048A0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8241</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60990E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59A53B8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0.029</w:t>
                  </w:r>
                </w:p>
              </w:tc>
            </w:tr>
            <w:tr w14:paraId="6B88D6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72343BA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4E552A4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4283503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2505A1C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00B792A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8251</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7E4CDBD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3.0</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4500FD1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0.025</w:t>
                  </w:r>
                </w:p>
              </w:tc>
            </w:tr>
            <w:tr w14:paraId="459B79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0EE6BB4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2025-07-31</w:t>
                  </w:r>
                </w:p>
              </w:tc>
              <w:tc>
                <w:tcPr>
                  <w:tcW w:w="569" w:type="pct"/>
                  <w:vMerge w:val="restart"/>
                  <w:noWrap w:val="0"/>
                  <w:vAlign w:val="center"/>
                </w:tcPr>
                <w:p w14:paraId="55098CB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2#排气筒</w:t>
                  </w:r>
                </w:p>
              </w:tc>
              <w:tc>
                <w:tcPr>
                  <w:tcW w:w="854" w:type="pct"/>
                  <w:vMerge w:val="restart"/>
                  <w:noWrap w:val="0"/>
                  <w:tcMar>
                    <w:top w:w="0" w:type="dxa"/>
                    <w:left w:w="108" w:type="dxa"/>
                    <w:bottom w:w="0" w:type="dxa"/>
                    <w:right w:w="108" w:type="dxa"/>
                  </w:tcMar>
                  <w:vAlign w:val="center"/>
                </w:tcPr>
                <w:p w14:paraId="259C494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挥发性有机物（mg/m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43FD221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2E07E89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846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0CA8F23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7BCC9BD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7D6201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23E32E4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391961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41A77A2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33C67D8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18F16B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830</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76D6064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52F4FF1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1C3D6D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74BED34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6E9062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5D04C3A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11A856C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49D9045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842</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037FE73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3B33698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053280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78E31E2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1B8BFC4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6256EBD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氨（mg/m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21FD4FC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15132C4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846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6836A20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0.43</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5F331C9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3.6×10</w:t>
                  </w:r>
                  <w:r>
                    <w:rPr>
                      <w:rFonts w:hint="eastAsia" w:ascii="Times New Roman" w:hAnsi="Times New Roman" w:eastAsia="宋体" w:cs="Times New Roman"/>
                      <w:color w:val="auto"/>
                      <w:vertAlign w:val="superscript"/>
                      <w:lang w:val="en-US" w:eastAsia="zh-CN"/>
                    </w:rPr>
                    <w:t>-4</w:t>
                  </w:r>
                </w:p>
              </w:tc>
            </w:tr>
            <w:tr w14:paraId="6D8BE4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19D46BB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3A218D3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030CE52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1C28E52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03F86DF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830</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44B9487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0.34</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1E5E796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2.8×10</w:t>
                  </w:r>
                  <w:r>
                    <w:rPr>
                      <w:rFonts w:hint="eastAsia" w:ascii="Times New Roman" w:hAnsi="Times New Roman" w:eastAsia="宋体" w:cs="Times New Roman"/>
                      <w:color w:val="auto"/>
                      <w:vertAlign w:val="superscript"/>
                      <w:lang w:val="en-US" w:eastAsia="zh-CN"/>
                    </w:rPr>
                    <w:t>-4</w:t>
                  </w:r>
                </w:p>
              </w:tc>
            </w:tr>
            <w:tr w14:paraId="3C0792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6ADD0FA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4611856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66B3704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748AE31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4285141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842</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445C98A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0.40</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126FBEB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3.4×10</w:t>
                  </w:r>
                  <w:r>
                    <w:rPr>
                      <w:rFonts w:hint="eastAsia" w:ascii="Times New Roman" w:hAnsi="Times New Roman" w:eastAsia="宋体" w:cs="Times New Roman"/>
                      <w:color w:val="auto"/>
                      <w:vertAlign w:val="superscript"/>
                      <w:lang w:val="en-US" w:eastAsia="zh-CN"/>
                    </w:rPr>
                    <w:t>-4</w:t>
                  </w:r>
                </w:p>
              </w:tc>
            </w:tr>
            <w:tr w14:paraId="750BDC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12F3CA5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2025-08-01</w:t>
                  </w:r>
                </w:p>
              </w:tc>
              <w:tc>
                <w:tcPr>
                  <w:tcW w:w="569" w:type="pct"/>
                  <w:vMerge w:val="restart"/>
                  <w:noWrap w:val="0"/>
                  <w:vAlign w:val="center"/>
                </w:tcPr>
                <w:p w14:paraId="649EA7A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2#排气筒</w:t>
                  </w:r>
                </w:p>
              </w:tc>
              <w:tc>
                <w:tcPr>
                  <w:tcW w:w="854" w:type="pct"/>
                  <w:vMerge w:val="restart"/>
                  <w:noWrap w:val="0"/>
                  <w:tcMar>
                    <w:top w:w="0" w:type="dxa"/>
                    <w:left w:w="108" w:type="dxa"/>
                    <w:bottom w:w="0" w:type="dxa"/>
                    <w:right w:w="108" w:type="dxa"/>
                  </w:tcMar>
                  <w:vAlign w:val="center"/>
                </w:tcPr>
                <w:p w14:paraId="7AAA92B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挥发性有机物（mg/m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2762AC5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323BFE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850</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031D608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70F11C1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5A78EB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5E8CE64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0A855E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45E2657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6976435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228A6AC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874</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6A5FC3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3ACAC8E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7332AF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0593368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A13BAF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2295050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376DDB5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1FE407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864</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DD7BB9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4C56A5F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4F48D2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76162AD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042E627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140DBE9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氨（mg/m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3A87786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1AE91F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850</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25FDE07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0.42</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4910D30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3.6×10</w:t>
                  </w:r>
                  <w:r>
                    <w:rPr>
                      <w:rFonts w:hint="eastAsia" w:ascii="Times New Roman" w:hAnsi="Times New Roman" w:eastAsia="宋体" w:cs="Times New Roman"/>
                      <w:color w:val="auto"/>
                      <w:vertAlign w:val="superscript"/>
                      <w:lang w:val="en-US" w:eastAsia="zh-CN"/>
                    </w:rPr>
                    <w:t>-4</w:t>
                  </w:r>
                </w:p>
              </w:tc>
            </w:tr>
            <w:tr w14:paraId="428752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200F09A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AD9516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60C96FD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6511ED1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8762BD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874</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A83AC1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0.50</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076650E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4.4×10</w:t>
                  </w:r>
                  <w:r>
                    <w:rPr>
                      <w:rFonts w:hint="eastAsia" w:ascii="Times New Roman" w:hAnsi="Times New Roman" w:eastAsia="宋体" w:cs="Times New Roman"/>
                      <w:color w:val="auto"/>
                      <w:vertAlign w:val="superscript"/>
                      <w:lang w:val="en-US" w:eastAsia="zh-CN"/>
                    </w:rPr>
                    <w:t>-4</w:t>
                  </w:r>
                </w:p>
              </w:tc>
            </w:tr>
            <w:tr w14:paraId="267CA4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648E630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0B6CA53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099C851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14E2625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1886211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864</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73789A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0.36</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7DF0DA0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3.1×10</w:t>
                  </w:r>
                  <w:r>
                    <w:rPr>
                      <w:rFonts w:hint="eastAsia" w:ascii="Times New Roman" w:hAnsi="Times New Roman" w:eastAsia="宋体" w:cs="Times New Roman"/>
                      <w:color w:val="auto"/>
                      <w:vertAlign w:val="superscript"/>
                      <w:lang w:val="en-US" w:eastAsia="zh-CN"/>
                    </w:rPr>
                    <w:t>-4</w:t>
                  </w:r>
                </w:p>
              </w:tc>
            </w:tr>
            <w:tr w14:paraId="7761DC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419275C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2025-08-01</w:t>
                  </w:r>
                </w:p>
              </w:tc>
              <w:tc>
                <w:tcPr>
                  <w:tcW w:w="569" w:type="pct"/>
                  <w:vMerge w:val="restart"/>
                  <w:noWrap w:val="0"/>
                  <w:vAlign w:val="center"/>
                </w:tcPr>
                <w:p w14:paraId="722281F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3#排气筒</w:t>
                  </w:r>
                </w:p>
              </w:tc>
              <w:tc>
                <w:tcPr>
                  <w:tcW w:w="854" w:type="pct"/>
                  <w:vMerge w:val="restart"/>
                  <w:noWrap w:val="0"/>
                  <w:tcMar>
                    <w:top w:w="0" w:type="dxa"/>
                    <w:left w:w="108" w:type="dxa"/>
                    <w:bottom w:w="0" w:type="dxa"/>
                    <w:right w:w="108" w:type="dxa"/>
                  </w:tcMar>
                  <w:vAlign w:val="center"/>
                </w:tcPr>
                <w:p w14:paraId="224FC93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低浓度颗粒物（mg/m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54A06DD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208098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4288</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7C2564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5.1</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04BC8AD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0.022</w:t>
                  </w:r>
                </w:p>
              </w:tc>
            </w:tr>
            <w:tr w14:paraId="753113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78F4EA2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4552EEC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5BF4FAB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71F5F71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4D13AE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4188</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56434EB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2.6</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1F98AA5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0.011</w:t>
                  </w:r>
                </w:p>
              </w:tc>
            </w:tr>
            <w:tr w14:paraId="412DBF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1C9B3ED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AC9F21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5FB1421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08DFC62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499B0D1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4185</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5F3658E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031B037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0.019</w:t>
                  </w:r>
                </w:p>
              </w:tc>
            </w:tr>
            <w:tr w14:paraId="01EA33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5F3820E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2025-08-02</w:t>
                  </w:r>
                </w:p>
              </w:tc>
              <w:tc>
                <w:tcPr>
                  <w:tcW w:w="569" w:type="pct"/>
                  <w:vMerge w:val="continue"/>
                  <w:noWrap w:val="0"/>
                  <w:vAlign w:val="center"/>
                </w:tcPr>
                <w:p w14:paraId="1A2BF6F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226CDBD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低浓度颗粒物（mg/m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769F1E5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A93CCC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4272</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3442608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4.9</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1AB1FC3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0.021</w:t>
                  </w:r>
                </w:p>
              </w:tc>
            </w:tr>
            <w:tr w14:paraId="160CFC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4E2CE7B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7C17D23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369B90C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52E2E12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B3FC9D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4321</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3015911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3.0</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762E0A4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0.013</w:t>
                  </w:r>
                </w:p>
              </w:tc>
            </w:tr>
            <w:tr w14:paraId="33D48F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26E364F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3F86F23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078EB7B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11BBC98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4EFE35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4248</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1721ED7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3.2</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5244AAE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0.014</w:t>
                  </w:r>
                </w:p>
              </w:tc>
            </w:tr>
            <w:tr w14:paraId="74C289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restart"/>
                  <w:noWrap w:val="0"/>
                  <w:tcMar>
                    <w:top w:w="0" w:type="dxa"/>
                    <w:left w:w="108" w:type="dxa"/>
                    <w:bottom w:w="0" w:type="dxa"/>
                    <w:right w:w="108" w:type="dxa"/>
                  </w:tcMar>
                  <w:vAlign w:val="center"/>
                </w:tcPr>
                <w:p w14:paraId="19DBE6C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2025-07-31</w:t>
                  </w:r>
                </w:p>
              </w:tc>
              <w:tc>
                <w:tcPr>
                  <w:tcW w:w="569" w:type="pct"/>
                  <w:vMerge w:val="restart"/>
                  <w:noWrap w:val="0"/>
                  <w:vAlign w:val="center"/>
                </w:tcPr>
                <w:p w14:paraId="6D0C999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4#排气筒</w:t>
                  </w:r>
                </w:p>
              </w:tc>
              <w:tc>
                <w:tcPr>
                  <w:tcW w:w="854" w:type="pct"/>
                  <w:vMerge w:val="restart"/>
                  <w:noWrap w:val="0"/>
                  <w:tcMar>
                    <w:top w:w="0" w:type="dxa"/>
                    <w:left w:w="108" w:type="dxa"/>
                    <w:bottom w:w="0" w:type="dxa"/>
                    <w:right w:w="108" w:type="dxa"/>
                  </w:tcMar>
                  <w:vAlign w:val="center"/>
                </w:tcPr>
                <w:p w14:paraId="11B4EE1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低浓度颗粒物（mg/m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1EEC42D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FF72EE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6071914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63DAC65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2.6×10</w:t>
                  </w:r>
                  <w:r>
                    <w:rPr>
                      <w:rFonts w:hint="eastAsia" w:ascii="Times New Roman" w:hAnsi="Times New Roman" w:eastAsia="宋体" w:cs="Times New Roman"/>
                      <w:color w:val="auto"/>
                      <w:vertAlign w:val="superscript"/>
                      <w:lang w:val="en-US" w:eastAsia="zh-CN"/>
                    </w:rPr>
                    <w:t>-3</w:t>
                  </w:r>
                </w:p>
              </w:tc>
            </w:tr>
            <w:tr w14:paraId="508BD9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4E9FBFF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DE1547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44D0EE3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3E8F035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AFF848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3306869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3.0</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6FB94D5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6.6×10</w:t>
                  </w:r>
                  <w:r>
                    <w:rPr>
                      <w:rFonts w:hint="eastAsia" w:ascii="Times New Roman" w:hAnsi="Times New Roman" w:eastAsia="宋体" w:cs="Times New Roman"/>
                      <w:color w:val="auto"/>
                      <w:vertAlign w:val="superscript"/>
                      <w:lang w:val="en-US" w:eastAsia="zh-CN"/>
                    </w:rPr>
                    <w:t>-3</w:t>
                  </w:r>
                </w:p>
              </w:tc>
            </w:tr>
            <w:tr w14:paraId="3F11D7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04E22F3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610BE7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6C0FEDC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1BC5545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DC2FDF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2258</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51E3D7E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71F0EBC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4.7×10</w:t>
                  </w:r>
                  <w:r>
                    <w:rPr>
                      <w:rFonts w:hint="eastAsia" w:ascii="Times New Roman" w:hAnsi="Times New Roman" w:eastAsia="宋体" w:cs="Times New Roman"/>
                      <w:color w:val="auto"/>
                      <w:vertAlign w:val="superscript"/>
                      <w:lang w:val="en-US" w:eastAsia="zh-CN"/>
                    </w:rPr>
                    <w:t>-3</w:t>
                  </w:r>
                </w:p>
              </w:tc>
            </w:tr>
            <w:tr w14:paraId="396F14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2995415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7992DA7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355DEBD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非甲烷总烃（mg/m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38" w:type="pct"/>
                  <w:noWrap w:val="0"/>
                  <w:vAlign w:val="center"/>
                </w:tcPr>
                <w:p w14:paraId="01B97AD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141D64E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69407D4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27.3</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6A24113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0.060</w:t>
                  </w:r>
                </w:p>
              </w:tc>
            </w:tr>
            <w:tr w14:paraId="071118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7D1A2E9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1A34B40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5C5683C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0209BF9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680F3C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2EBD8EF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29.0</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485C949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0.063</w:t>
                  </w:r>
                </w:p>
              </w:tc>
            </w:tr>
            <w:tr w14:paraId="12D5E1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gridAfter w:val="1"/>
                <w:wAfter w:w="37" w:type="pct"/>
                <w:trHeight w:val="0" w:hRule="atLeast"/>
                <w:jc w:val="center"/>
              </w:trPr>
              <w:tc>
                <w:tcPr>
                  <w:tcW w:w="768" w:type="pct"/>
                  <w:vMerge w:val="continue"/>
                  <w:noWrap w:val="0"/>
                  <w:tcMar>
                    <w:top w:w="0" w:type="dxa"/>
                    <w:left w:w="108" w:type="dxa"/>
                    <w:bottom w:w="0" w:type="dxa"/>
                    <w:right w:w="108" w:type="dxa"/>
                  </w:tcMar>
                  <w:vAlign w:val="center"/>
                </w:tcPr>
                <w:p w14:paraId="0FA0051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6849065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52570F7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38" w:type="pct"/>
                  <w:noWrap w:val="0"/>
                  <w:vAlign w:val="center"/>
                </w:tcPr>
                <w:p w14:paraId="26F0653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74"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47F8F13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2258</w:t>
                  </w:r>
                </w:p>
              </w:tc>
              <w:tc>
                <w:tcPr>
                  <w:tcW w:w="680" w:type="pct"/>
                  <w:gridSpan w:val="2"/>
                  <w:tcBorders>
                    <w:top w:val="single" w:color="000000" w:sz="2" w:space="0"/>
                    <w:left w:val="single" w:color="000000" w:sz="2" w:space="0"/>
                    <w:bottom w:val="single" w:color="000000" w:sz="2" w:space="0"/>
                    <w:right w:val="single" w:color="000000" w:sz="2" w:space="0"/>
                  </w:tcBorders>
                  <w:noWrap w:val="0"/>
                  <w:vAlign w:val="center"/>
                </w:tcPr>
                <w:p w14:paraId="022F939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29.1</w:t>
                  </w:r>
                </w:p>
              </w:tc>
              <w:tc>
                <w:tcPr>
                  <w:tcW w:w="674" w:type="pct"/>
                  <w:gridSpan w:val="2"/>
                  <w:tcBorders>
                    <w:top w:val="single" w:color="000000" w:sz="2" w:space="0"/>
                    <w:left w:val="single" w:color="000000" w:sz="2" w:space="0"/>
                    <w:bottom w:val="single" w:color="000000" w:sz="2" w:space="0"/>
                    <w:right w:val="single" w:color="000000" w:sz="2" w:space="0"/>
                  </w:tcBorders>
                  <w:noWrap w:val="0"/>
                  <w:vAlign w:val="center"/>
                </w:tcPr>
                <w:p w14:paraId="5181A7B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0.066</w:t>
                  </w:r>
                </w:p>
              </w:tc>
            </w:tr>
            <w:tr w14:paraId="1E16C5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restart"/>
                  <w:noWrap w:val="0"/>
                  <w:tcMar>
                    <w:top w:w="0" w:type="dxa"/>
                    <w:left w:w="108" w:type="dxa"/>
                    <w:bottom w:w="0" w:type="dxa"/>
                    <w:right w:w="108" w:type="dxa"/>
                  </w:tcMar>
                  <w:vAlign w:val="center"/>
                </w:tcPr>
                <w:p w14:paraId="63B7F67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2025-07-31</w:t>
                  </w:r>
                </w:p>
              </w:tc>
              <w:tc>
                <w:tcPr>
                  <w:tcW w:w="569" w:type="pct"/>
                  <w:vMerge w:val="restart"/>
                  <w:noWrap w:val="0"/>
                  <w:vAlign w:val="center"/>
                </w:tcPr>
                <w:p w14:paraId="7B9EE8D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4#排气筒</w:t>
                  </w:r>
                </w:p>
              </w:tc>
              <w:tc>
                <w:tcPr>
                  <w:tcW w:w="854" w:type="pct"/>
                  <w:vMerge w:val="restart"/>
                  <w:noWrap w:val="0"/>
                  <w:tcMar>
                    <w:top w:w="0" w:type="dxa"/>
                    <w:left w:w="108" w:type="dxa"/>
                    <w:bottom w:w="0" w:type="dxa"/>
                    <w:right w:w="108" w:type="dxa"/>
                  </w:tcMar>
                  <w:vAlign w:val="center"/>
                </w:tcPr>
                <w:p w14:paraId="2A1901C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二氧化硫（mg/m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46" w:type="pct"/>
                  <w:gridSpan w:val="2"/>
                  <w:noWrap w:val="0"/>
                  <w:vAlign w:val="center"/>
                </w:tcPr>
                <w:p w14:paraId="3D9D80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C04ABD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25CCA07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76</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68E848C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0.17</w:t>
                  </w:r>
                </w:p>
              </w:tc>
            </w:tr>
            <w:tr w14:paraId="393A25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526B71E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E28EA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7D8DC96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230023B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6734D7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6A3F494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79</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64A3D29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0.17</w:t>
                  </w:r>
                </w:p>
              </w:tc>
            </w:tr>
            <w:tr w14:paraId="4EADA2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0D0D0B7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15B97E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1CFF4D7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67998D7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2ADDE79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2258</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2220434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73</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11EE4D6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0.16</w:t>
                  </w:r>
                </w:p>
              </w:tc>
            </w:tr>
            <w:tr w14:paraId="4EC925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633C765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A4E50C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5DC2AF1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氮氧化物（mg/m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46" w:type="pct"/>
                  <w:gridSpan w:val="2"/>
                  <w:noWrap w:val="0"/>
                  <w:vAlign w:val="center"/>
                </w:tcPr>
                <w:p w14:paraId="21B5364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F71F4C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0A59E7D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6394A8D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3A62D8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3F59194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3683720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092E5A7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519B793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14D45F8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40915A2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797B8B9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61F69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32B792A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158AEF4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7077638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0D3DEA6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42A847C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2258</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31FF3D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121948F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798CD7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restart"/>
                  <w:noWrap w:val="0"/>
                  <w:tcMar>
                    <w:top w:w="0" w:type="dxa"/>
                    <w:left w:w="108" w:type="dxa"/>
                    <w:bottom w:w="0" w:type="dxa"/>
                    <w:right w:w="108" w:type="dxa"/>
                  </w:tcMar>
                  <w:vAlign w:val="center"/>
                </w:tcPr>
                <w:p w14:paraId="1872193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2025-08-01</w:t>
                  </w:r>
                </w:p>
              </w:tc>
              <w:tc>
                <w:tcPr>
                  <w:tcW w:w="569" w:type="pct"/>
                  <w:vMerge w:val="restart"/>
                  <w:noWrap w:val="0"/>
                  <w:vAlign w:val="center"/>
                </w:tcPr>
                <w:p w14:paraId="7749D72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4#排气筒</w:t>
                  </w:r>
                </w:p>
              </w:tc>
              <w:tc>
                <w:tcPr>
                  <w:tcW w:w="854" w:type="pct"/>
                  <w:vMerge w:val="restart"/>
                  <w:noWrap w:val="0"/>
                  <w:tcMar>
                    <w:top w:w="0" w:type="dxa"/>
                    <w:left w:w="108" w:type="dxa"/>
                    <w:bottom w:w="0" w:type="dxa"/>
                    <w:right w:w="108" w:type="dxa"/>
                  </w:tcMar>
                  <w:vAlign w:val="center"/>
                </w:tcPr>
                <w:p w14:paraId="58CE644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低浓度颗粒物（mg/m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46" w:type="pct"/>
                  <w:gridSpan w:val="2"/>
                  <w:noWrap w:val="0"/>
                  <w:vAlign w:val="center"/>
                </w:tcPr>
                <w:p w14:paraId="24C9FD1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6467623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215CE5E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2.5</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3461FC8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5.5×10</w:t>
                  </w:r>
                  <w:r>
                    <w:rPr>
                      <w:rFonts w:hint="eastAsia" w:ascii="Times New Roman" w:hAnsi="Times New Roman" w:eastAsia="宋体" w:cs="Times New Roman"/>
                      <w:color w:val="auto"/>
                      <w:vertAlign w:val="superscript"/>
                      <w:lang w:val="en-US" w:eastAsia="zh-CN"/>
                    </w:rPr>
                    <w:t>-3</w:t>
                  </w:r>
                </w:p>
              </w:tc>
            </w:tr>
            <w:tr w14:paraId="03F714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39D3DE1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724FD37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64A4C30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1E545BA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120B874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6AC2504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3.5</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4D8827F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7.5×10</w:t>
                  </w:r>
                  <w:r>
                    <w:rPr>
                      <w:rFonts w:hint="eastAsia" w:ascii="Times New Roman" w:hAnsi="Times New Roman" w:eastAsia="宋体" w:cs="Times New Roman"/>
                      <w:color w:val="auto"/>
                      <w:vertAlign w:val="superscript"/>
                      <w:lang w:val="en-US" w:eastAsia="zh-CN"/>
                    </w:rPr>
                    <w:t>-3</w:t>
                  </w:r>
                </w:p>
              </w:tc>
            </w:tr>
            <w:tr w14:paraId="490E6B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31832FD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5A58C7C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13358FF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7815F4E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2C9B9E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5E9E536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3.2</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5D95FB4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6.9×10</w:t>
                  </w:r>
                  <w:r>
                    <w:rPr>
                      <w:rFonts w:hint="eastAsia" w:ascii="Times New Roman" w:hAnsi="Times New Roman" w:eastAsia="宋体" w:cs="Times New Roman"/>
                      <w:color w:val="auto"/>
                      <w:vertAlign w:val="superscript"/>
                      <w:lang w:val="en-US" w:eastAsia="zh-CN"/>
                    </w:rPr>
                    <w:t>-3</w:t>
                  </w:r>
                </w:p>
              </w:tc>
            </w:tr>
            <w:tr w14:paraId="1952FD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3E3DFF0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0F9CADA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03EF3F0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非甲烷总烃（mg/m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46" w:type="pct"/>
                  <w:gridSpan w:val="2"/>
                  <w:noWrap w:val="0"/>
                  <w:vAlign w:val="center"/>
                </w:tcPr>
                <w:p w14:paraId="77410EC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89512C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696664B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20.4</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237F6C2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0.045</w:t>
                  </w:r>
                </w:p>
              </w:tc>
            </w:tr>
            <w:tr w14:paraId="1A4D3C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779866B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2FD83B9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5ADFBE1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34C0266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B9428D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4A98BF8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20.0</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297BF4B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0.043</w:t>
                  </w:r>
                </w:p>
              </w:tc>
            </w:tr>
            <w:tr w14:paraId="26FDFB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3CEF3EC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1DEF3B2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68A45E8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62DBDF1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2E45FD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3099CE3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21.2</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7718563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0.046</w:t>
                  </w:r>
                </w:p>
              </w:tc>
            </w:tr>
            <w:tr w14:paraId="79EDE3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653AD54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46857E1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1C636D9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二氧化硫（mg/m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46" w:type="pct"/>
                  <w:gridSpan w:val="2"/>
                  <w:noWrap w:val="0"/>
                  <w:vAlign w:val="center"/>
                </w:tcPr>
                <w:p w14:paraId="70EC57C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F1E812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2B6F7AB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66</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66961D9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0.14</w:t>
                  </w:r>
                </w:p>
              </w:tc>
            </w:tr>
            <w:tr w14:paraId="131A85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01E54E1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16CB607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0047475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311CA2E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07B9F7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3A5FF42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68</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174AFEC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0.15</w:t>
                  </w:r>
                </w:p>
              </w:tc>
            </w:tr>
            <w:tr w14:paraId="6371F1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6B8D5CA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32CA36F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74C82EA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78EB8A8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581153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14D3820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64</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29E3B01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0.14</w:t>
                  </w:r>
                </w:p>
              </w:tc>
            </w:tr>
            <w:tr w14:paraId="4056C0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05E4927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7D20963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restart"/>
                  <w:noWrap w:val="0"/>
                  <w:tcMar>
                    <w:top w:w="0" w:type="dxa"/>
                    <w:left w:w="108" w:type="dxa"/>
                    <w:bottom w:w="0" w:type="dxa"/>
                    <w:right w:w="108" w:type="dxa"/>
                  </w:tcMar>
                  <w:vAlign w:val="center"/>
                </w:tcPr>
                <w:p w14:paraId="100EB20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氮氧化物（mg/m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w:t>
                  </w:r>
                </w:p>
              </w:tc>
              <w:tc>
                <w:tcPr>
                  <w:tcW w:w="746" w:type="pct"/>
                  <w:gridSpan w:val="2"/>
                  <w:noWrap w:val="0"/>
                  <w:vAlign w:val="center"/>
                </w:tcPr>
                <w:p w14:paraId="7EE16C7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第一次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72ABA11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2186</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2135513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31B8C61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004FB4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2B7C2E6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00C8367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7D9912D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33B3AFA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第二次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33FFC9D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2BE29CC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6468BEB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3B7FD6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768" w:type="pct"/>
                  <w:vMerge w:val="continue"/>
                  <w:noWrap w:val="0"/>
                  <w:tcMar>
                    <w:top w:w="0" w:type="dxa"/>
                    <w:left w:w="108" w:type="dxa"/>
                    <w:bottom w:w="0" w:type="dxa"/>
                    <w:right w:w="108" w:type="dxa"/>
                  </w:tcMar>
                  <w:vAlign w:val="center"/>
                </w:tcPr>
                <w:p w14:paraId="2C4C248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569" w:type="pct"/>
                  <w:vMerge w:val="continue"/>
                  <w:noWrap w:val="0"/>
                  <w:vAlign w:val="center"/>
                </w:tcPr>
                <w:p w14:paraId="36D2294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854" w:type="pct"/>
                  <w:vMerge w:val="continue"/>
                  <w:noWrap w:val="0"/>
                  <w:tcMar>
                    <w:top w:w="0" w:type="dxa"/>
                    <w:left w:w="108" w:type="dxa"/>
                    <w:bottom w:w="0" w:type="dxa"/>
                    <w:right w:w="108" w:type="dxa"/>
                  </w:tcMar>
                  <w:vAlign w:val="center"/>
                </w:tcPr>
                <w:p w14:paraId="07183BB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46" w:type="pct"/>
                  <w:gridSpan w:val="2"/>
                  <w:noWrap w:val="0"/>
                  <w:vAlign w:val="center"/>
                </w:tcPr>
                <w:p w14:paraId="4EB6678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第三次</w:t>
                  </w:r>
                </w:p>
              </w:tc>
              <w:tc>
                <w:tcPr>
                  <w:tcW w:w="682" w:type="pct"/>
                  <w:gridSpan w:val="2"/>
                  <w:tcBorders>
                    <w:top w:val="single" w:color="000000" w:sz="2" w:space="0"/>
                    <w:bottom w:val="single" w:color="000000" w:sz="2" w:space="0"/>
                    <w:right w:val="single" w:color="000000" w:sz="2" w:space="0"/>
                  </w:tcBorders>
                  <w:noWrap w:val="0"/>
                  <w:tcMar>
                    <w:top w:w="0" w:type="dxa"/>
                    <w:left w:w="108" w:type="dxa"/>
                    <w:bottom w:w="0" w:type="dxa"/>
                    <w:right w:w="108" w:type="dxa"/>
                  </w:tcMar>
                  <w:vAlign w:val="center"/>
                </w:tcPr>
                <w:p w14:paraId="53CD0AF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2157</w:t>
                  </w:r>
                </w:p>
              </w:tc>
              <w:tc>
                <w:tcPr>
                  <w:tcW w:w="685" w:type="pct"/>
                  <w:gridSpan w:val="2"/>
                  <w:tcBorders>
                    <w:top w:val="single" w:color="000000" w:sz="2" w:space="0"/>
                    <w:left w:val="single" w:color="000000" w:sz="2" w:space="0"/>
                    <w:bottom w:val="single" w:color="000000" w:sz="2" w:space="0"/>
                    <w:right w:val="single" w:color="000000" w:sz="2" w:space="0"/>
                  </w:tcBorders>
                  <w:noWrap w:val="0"/>
                  <w:vAlign w:val="center"/>
                </w:tcPr>
                <w:p w14:paraId="7D280C1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ND</w:t>
                  </w:r>
                </w:p>
              </w:tc>
              <w:tc>
                <w:tcPr>
                  <w:tcW w:w="691" w:type="pct"/>
                  <w:gridSpan w:val="2"/>
                  <w:tcBorders>
                    <w:top w:val="single" w:color="000000" w:sz="2" w:space="0"/>
                    <w:left w:val="single" w:color="000000" w:sz="2" w:space="0"/>
                    <w:bottom w:val="single" w:color="000000" w:sz="2" w:space="0"/>
                    <w:right w:val="single" w:color="000000" w:sz="2" w:space="0"/>
                  </w:tcBorders>
                  <w:noWrap w:val="0"/>
                  <w:vAlign w:val="center"/>
                </w:tcPr>
                <w:p w14:paraId="437D1B0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r w14:paraId="05B187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0" w:hRule="atLeast"/>
                <w:jc w:val="center"/>
              </w:trPr>
              <w:tc>
                <w:tcPr>
                  <w:tcW w:w="5000" w:type="pct"/>
                  <w:gridSpan w:val="11"/>
                  <w:tcBorders>
                    <w:right w:val="single" w:color="000000" w:sz="2" w:space="0"/>
                  </w:tcBorders>
                  <w:noWrap w:val="0"/>
                  <w:tcMar>
                    <w:top w:w="0" w:type="dxa"/>
                    <w:left w:w="108" w:type="dxa"/>
                    <w:bottom w:w="0" w:type="dxa"/>
                    <w:right w:w="108" w:type="dxa"/>
                  </w:tcMar>
                  <w:vAlign w:val="center"/>
                </w:tcPr>
                <w:p w14:paraId="3AE77D2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注：“ND”表示未检出，低于方法检出限。</w:t>
                  </w:r>
                </w:p>
              </w:tc>
            </w:tr>
          </w:tbl>
          <w:p w14:paraId="740FDF5B">
            <w:pPr>
              <w:keepNext w:val="0"/>
              <w:keepLines w:val="0"/>
              <w:widowControl/>
              <w:numPr>
                <w:ilvl w:val="0"/>
                <w:numId w:val="0"/>
              </w:numPr>
              <w:suppressLineNumbers w:val="0"/>
              <w:adjustRightInd w:val="0"/>
              <w:snapToGrid w:val="0"/>
              <w:spacing w:before="48" w:beforeLines="20" w:beforeAutospacing="0" w:after="0" w:afterAutospacing="0" w:line="360" w:lineRule="auto"/>
              <w:ind w:left="0" w:right="0" w:rightChars="0"/>
              <w:jc w:val="center"/>
              <w:rPr>
                <w:rFonts w:hint="eastAsia"/>
                <w:b/>
                <w:bCs/>
                <w:lang w:val="en-US" w:eastAsia="zh-CN"/>
              </w:rPr>
            </w:pPr>
          </w:p>
          <w:p w14:paraId="56B2A454">
            <w:pPr>
              <w:keepNext w:val="0"/>
              <w:keepLines w:val="0"/>
              <w:suppressLineNumbers w:val="0"/>
              <w:spacing w:before="0" w:beforeAutospacing="0" w:after="0" w:afterAutospacing="0" w:line="360" w:lineRule="auto"/>
              <w:ind w:left="0" w:right="0" w:firstLine="480" w:firstLineChars="200"/>
              <w:jc w:val="left"/>
              <w:rPr>
                <w:rFonts w:hint="eastAsia" w:ascii="Times New Roman" w:hAnsi="Times New Roman" w:eastAsia="宋体" w:cs="Times New Roman"/>
                <w:bCs/>
                <w:snapToGrid w:val="0"/>
                <w:sz w:val="24"/>
                <w:szCs w:val="24"/>
                <w:lang w:val="en-US" w:eastAsia="zh-CN" w:bidi="ar"/>
              </w:rPr>
            </w:pPr>
            <w:r>
              <w:rPr>
                <w:rFonts w:hint="eastAsia" w:ascii="Times New Roman" w:hAnsi="Times New Roman" w:eastAsia="宋体" w:cs="Times New Roman"/>
                <w:bCs/>
                <w:snapToGrid w:val="0"/>
                <w:sz w:val="24"/>
                <w:szCs w:val="24"/>
                <w:lang w:val="en-US" w:eastAsia="zh-CN" w:bidi="ar"/>
              </w:rPr>
              <w:t>根据废气处理设施出口监测数据，</w:t>
            </w:r>
            <w:r>
              <w:rPr>
                <w:rFonts w:hint="eastAsia" w:cs="Times New Roman"/>
                <w:bCs/>
                <w:snapToGrid w:val="0"/>
                <w:sz w:val="24"/>
                <w:szCs w:val="24"/>
                <w:lang w:val="en-US" w:eastAsia="zh-CN" w:bidi="ar"/>
              </w:rPr>
              <w:t>1#</w:t>
            </w:r>
            <w:r>
              <w:rPr>
                <w:rFonts w:hint="eastAsia" w:ascii="Times New Roman" w:hAnsi="Times New Roman" w:eastAsia="宋体" w:cs="Times New Roman"/>
                <w:bCs/>
                <w:snapToGrid w:val="0"/>
                <w:sz w:val="24"/>
                <w:szCs w:val="24"/>
                <w:lang w:val="en-US" w:eastAsia="zh-CN" w:bidi="ar"/>
              </w:rPr>
              <w:t>废气排气筒出口（DA001）</w:t>
            </w:r>
            <w:r>
              <w:rPr>
                <w:rFonts w:hint="eastAsia" w:cs="Times New Roman"/>
                <w:bCs/>
                <w:snapToGrid w:val="0"/>
                <w:sz w:val="24"/>
                <w:szCs w:val="24"/>
                <w:lang w:val="en-US" w:eastAsia="zh-CN" w:bidi="ar"/>
              </w:rPr>
              <w:t>非甲烷总烃</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11.7</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，氯化氢</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3.5</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2#</w:t>
            </w:r>
            <w:r>
              <w:rPr>
                <w:rFonts w:hint="eastAsia" w:ascii="Times New Roman" w:hAnsi="Times New Roman" w:eastAsia="宋体" w:cs="Times New Roman"/>
                <w:bCs/>
                <w:snapToGrid w:val="0"/>
                <w:sz w:val="24"/>
                <w:szCs w:val="24"/>
                <w:lang w:val="en-US" w:eastAsia="zh-CN" w:bidi="ar"/>
              </w:rPr>
              <w:t>废气排气筒出口（DA002）</w:t>
            </w:r>
            <w:r>
              <w:rPr>
                <w:rFonts w:hint="eastAsia" w:cs="Times New Roman"/>
                <w:bCs/>
                <w:snapToGrid w:val="0"/>
                <w:sz w:val="24"/>
                <w:szCs w:val="24"/>
                <w:lang w:val="en-US" w:eastAsia="zh-CN" w:bidi="ar"/>
              </w:rPr>
              <w:t>氨</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0.5</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，VOCs未检出</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3#</w:t>
            </w:r>
            <w:r>
              <w:rPr>
                <w:rFonts w:hint="eastAsia" w:ascii="Times New Roman" w:hAnsi="Times New Roman" w:eastAsia="宋体" w:cs="Times New Roman"/>
                <w:bCs/>
                <w:snapToGrid w:val="0"/>
                <w:sz w:val="24"/>
                <w:szCs w:val="24"/>
                <w:lang w:val="en-US" w:eastAsia="zh-CN" w:bidi="ar"/>
              </w:rPr>
              <w:t>废气排气筒出口（DA003）颗粒物最大排放浓度为</w:t>
            </w:r>
            <w:r>
              <w:rPr>
                <w:rFonts w:hint="eastAsia" w:cs="Times New Roman"/>
                <w:bCs/>
                <w:snapToGrid w:val="0"/>
                <w:sz w:val="24"/>
                <w:szCs w:val="24"/>
                <w:lang w:val="en-US" w:eastAsia="zh-CN" w:bidi="ar"/>
              </w:rPr>
              <w:t>5.1</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废气排气筒出口（DA00</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非甲烷总烃</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29</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，颗粒物</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3.5</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，SO</w:t>
            </w:r>
            <w:r>
              <w:rPr>
                <w:rFonts w:hint="eastAsia" w:cs="Times New Roman"/>
                <w:bCs/>
                <w:snapToGrid w:val="0"/>
                <w:sz w:val="24"/>
                <w:szCs w:val="24"/>
                <w:vertAlign w:val="subscript"/>
                <w:lang w:val="en-US" w:eastAsia="zh-CN" w:bidi="ar"/>
              </w:rPr>
              <w:t>2</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79</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，NOx未检出</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cs="Times New Roman"/>
                <w:color w:val="000000"/>
                <w:kern w:val="0"/>
                <w:sz w:val="24"/>
                <w:szCs w:val="24"/>
                <w:lang w:val="en-US" w:eastAsia="zh-CN"/>
              </w:rPr>
              <w:t>《固定源挥发性有机物综合排放标准第6部分：其他行业》(DB34/4812.6-2024)、《固定源挥发性有机物综合排放标准第5部分：电子工业》(DB34/4812.5-2024)、《合成树脂工业污染物排放标准(GB31572-2015(含2024年修改单)、《大气污染物综合排放标准》(GB16297-1996)、《工业炉窑大气污染综合治理方案》</w:t>
            </w:r>
            <w:r>
              <w:rPr>
                <w:rFonts w:hint="eastAsia" w:ascii="Times New Roman" w:hAnsi="Times New Roman" w:eastAsia="宋体" w:cs="Times New Roman"/>
                <w:sz w:val="24"/>
                <w:szCs w:val="24"/>
                <w:lang w:val="en-US" w:eastAsia="zh-CN" w:bidi="ar"/>
              </w:rPr>
              <w:t>中相应要求</w:t>
            </w:r>
            <w:r>
              <w:rPr>
                <w:rFonts w:hint="eastAsia" w:ascii="Times New Roman" w:hAnsi="Times New Roman" w:eastAsia="宋体" w:cs="Times New Roman"/>
                <w:bCs/>
                <w:snapToGrid w:val="0"/>
                <w:sz w:val="24"/>
                <w:szCs w:val="24"/>
                <w:lang w:val="en-US" w:eastAsia="zh-CN" w:bidi="ar"/>
              </w:rPr>
              <w:t>。</w:t>
            </w:r>
          </w:p>
          <w:p w14:paraId="305FCB8D">
            <w:pPr>
              <w:pStyle w:val="4"/>
              <w:suppressLineNumbers w:val="0"/>
              <w:bidi w:val="0"/>
              <w:spacing w:before="0" w:beforeAutospacing="0" w:after="0" w:afterAutospacing="0"/>
              <w:ind w:left="0" w:right="0"/>
              <w:rPr>
                <w:rFonts w:hint="default"/>
              </w:rPr>
            </w:pPr>
            <w:r>
              <w:rPr>
                <w:rFonts w:hint="eastAsia"/>
              </w:rPr>
              <w:t>7.2.</w:t>
            </w:r>
            <w:r>
              <w:rPr>
                <w:rFonts w:hint="eastAsia"/>
                <w:lang w:val="en-US" w:eastAsia="zh-CN"/>
              </w:rPr>
              <w:t>2</w:t>
            </w:r>
            <w:r>
              <w:rPr>
                <w:rFonts w:hint="eastAsia"/>
              </w:rPr>
              <w:t>噪声</w:t>
            </w:r>
          </w:p>
          <w:p w14:paraId="3F7DC6BD">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lang w:val="en-US" w:eastAsia="zh-CN"/>
              </w:rPr>
            </w:pPr>
            <w:r>
              <w:rPr>
                <w:rFonts w:hint="eastAsia" w:ascii="Times New Roman" w:hAnsi="Times New Roman" w:eastAsia="宋体" w:cs="Times New Roman"/>
                <w:sz w:val="24"/>
                <w:szCs w:val="32"/>
                <w:lang w:val="en-US" w:eastAsia="zh-CN"/>
              </w:rPr>
              <w:t>本项目</w:t>
            </w:r>
            <w:r>
              <w:rPr>
                <w:rFonts w:hint="eastAsia" w:ascii="Times New Roman" w:hAnsi="Times New Roman" w:eastAsia="宋体" w:cs="Times New Roman"/>
                <w:sz w:val="24"/>
                <w:szCs w:val="32"/>
              </w:rPr>
              <w:t>噪声监测结果见表</w:t>
            </w:r>
            <w:r>
              <w:rPr>
                <w:rFonts w:hint="eastAsia" w:ascii="Times New Roman" w:hAnsi="Times New Roman" w:eastAsia="宋体" w:cs="Times New Roman"/>
                <w:sz w:val="24"/>
                <w:szCs w:val="32"/>
                <w:lang w:val="en-US" w:eastAsia="zh-CN"/>
              </w:rPr>
              <w:t>7</w:t>
            </w:r>
            <w:r>
              <w:rPr>
                <w:rFonts w:hint="eastAsia" w:cs="Times New Roman"/>
                <w:sz w:val="24"/>
                <w:szCs w:val="32"/>
                <w:lang w:val="en-US" w:eastAsia="zh-CN"/>
              </w:rPr>
              <w:t>.2-3</w:t>
            </w:r>
          </w:p>
          <w:p w14:paraId="3FA58114">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szCs w:val="32"/>
              </w:rPr>
            </w:pPr>
            <w:r>
              <w:rPr>
                <w:rFonts w:hint="eastAsia" w:ascii="Times New Roman" w:hAnsi="Times New Roman" w:eastAsia="宋体" w:cs="Times New Roman"/>
                <w:b/>
                <w:szCs w:val="32"/>
              </w:rPr>
              <w:t>表</w:t>
            </w:r>
            <w:r>
              <w:rPr>
                <w:rFonts w:hint="eastAsia" w:ascii="Times New Roman" w:hAnsi="Times New Roman" w:eastAsia="宋体" w:cs="Times New Roman"/>
                <w:b/>
                <w:szCs w:val="32"/>
                <w:lang w:val="en-US" w:eastAsia="zh-CN"/>
              </w:rPr>
              <w:t>7</w:t>
            </w:r>
            <w:r>
              <w:rPr>
                <w:rFonts w:hint="eastAsia" w:cs="Times New Roman"/>
                <w:b/>
                <w:szCs w:val="32"/>
                <w:lang w:val="en-US" w:eastAsia="zh-CN"/>
              </w:rPr>
              <w:t>.2-3</w:t>
            </w:r>
            <w:r>
              <w:rPr>
                <w:rFonts w:hint="eastAsia" w:ascii="Times New Roman" w:hAnsi="Times New Roman" w:eastAsia="宋体" w:cs="Times New Roman"/>
                <w:b/>
                <w:szCs w:val="32"/>
              </w:rPr>
              <w:t xml:space="preserve"> 厂界噪声监测结果 单位：dB(A)</w:t>
            </w:r>
          </w:p>
          <w:tbl>
            <w:tblPr>
              <w:tblStyle w:val="25"/>
              <w:tblW w:w="482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 w:type="dxa"/>
                <w:bottom w:w="0" w:type="dxa"/>
                <w:right w:w="10" w:type="dxa"/>
              </w:tblCellMar>
            </w:tblPr>
            <w:tblGrid>
              <w:gridCol w:w="1312"/>
              <w:gridCol w:w="1124"/>
              <w:gridCol w:w="1326"/>
              <w:gridCol w:w="1073"/>
              <w:gridCol w:w="959"/>
              <w:gridCol w:w="1538"/>
              <w:gridCol w:w="681"/>
            </w:tblGrid>
            <w:tr w14:paraId="760A5D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noWrap w:val="0"/>
                  <w:tcMar>
                    <w:top w:w="0" w:type="dxa"/>
                    <w:left w:w="108" w:type="dxa"/>
                    <w:bottom w:w="0" w:type="dxa"/>
                    <w:right w:w="108" w:type="dxa"/>
                  </w:tcMar>
                  <w:vAlign w:val="center"/>
                </w:tcPr>
                <w:p w14:paraId="13275C3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检测时间</w:t>
                  </w:r>
                </w:p>
              </w:tc>
              <w:tc>
                <w:tcPr>
                  <w:tcW w:w="701" w:type="pct"/>
                  <w:noWrap w:val="0"/>
                  <w:tcMar>
                    <w:top w:w="0" w:type="dxa"/>
                    <w:left w:w="108" w:type="dxa"/>
                    <w:bottom w:w="0" w:type="dxa"/>
                    <w:right w:w="108" w:type="dxa"/>
                  </w:tcMar>
                  <w:vAlign w:val="center"/>
                </w:tcPr>
                <w:p w14:paraId="4DF85D8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检测点位</w:t>
                  </w:r>
                </w:p>
              </w:tc>
              <w:tc>
                <w:tcPr>
                  <w:tcW w:w="827" w:type="pct"/>
                  <w:noWrap w:val="0"/>
                  <w:tcMar>
                    <w:top w:w="0" w:type="dxa"/>
                    <w:left w:w="108" w:type="dxa"/>
                    <w:bottom w:w="0" w:type="dxa"/>
                    <w:right w:w="108" w:type="dxa"/>
                  </w:tcMar>
                  <w:vAlign w:val="center"/>
                </w:tcPr>
                <w:p w14:paraId="23ADFB6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昼间</w:t>
                  </w:r>
                </w:p>
              </w:tc>
              <w:tc>
                <w:tcPr>
                  <w:tcW w:w="669" w:type="pct"/>
                  <w:noWrap w:val="0"/>
                  <w:tcMar>
                    <w:top w:w="0" w:type="dxa"/>
                    <w:left w:w="108" w:type="dxa"/>
                    <w:bottom w:w="0" w:type="dxa"/>
                    <w:right w:w="108" w:type="dxa"/>
                  </w:tcMar>
                  <w:vAlign w:val="center"/>
                </w:tcPr>
                <w:p w14:paraId="5288A10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结果dB(A)</w:t>
                  </w:r>
                </w:p>
              </w:tc>
              <w:tc>
                <w:tcPr>
                  <w:tcW w:w="598" w:type="pct"/>
                  <w:noWrap w:val="0"/>
                  <w:vAlign w:val="center"/>
                </w:tcPr>
                <w:p w14:paraId="5B807E7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检测点位</w:t>
                  </w:r>
                </w:p>
              </w:tc>
              <w:tc>
                <w:tcPr>
                  <w:tcW w:w="959" w:type="pct"/>
                  <w:noWrap w:val="0"/>
                  <w:vAlign w:val="center"/>
                </w:tcPr>
                <w:p w14:paraId="796404F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夜间</w:t>
                  </w:r>
                </w:p>
              </w:tc>
              <w:tc>
                <w:tcPr>
                  <w:tcW w:w="424" w:type="pct"/>
                  <w:noWrap w:val="0"/>
                  <w:vAlign w:val="center"/>
                </w:tcPr>
                <w:p w14:paraId="09EC800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结果dB(A)</w:t>
                  </w:r>
                </w:p>
              </w:tc>
            </w:tr>
            <w:tr w14:paraId="7C3DAD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restart"/>
                  <w:noWrap w:val="0"/>
                  <w:tcMar>
                    <w:top w:w="0" w:type="dxa"/>
                    <w:left w:w="108" w:type="dxa"/>
                    <w:bottom w:w="0" w:type="dxa"/>
                    <w:right w:w="108" w:type="dxa"/>
                  </w:tcMar>
                  <w:vAlign w:val="center"/>
                </w:tcPr>
                <w:p w14:paraId="0B14B77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2025-07-31</w:t>
                  </w:r>
                </w:p>
              </w:tc>
              <w:tc>
                <w:tcPr>
                  <w:tcW w:w="701" w:type="pct"/>
                  <w:noWrap w:val="0"/>
                  <w:tcMar>
                    <w:top w:w="0" w:type="dxa"/>
                    <w:left w:w="108" w:type="dxa"/>
                    <w:bottom w:w="0" w:type="dxa"/>
                    <w:right w:w="108" w:type="dxa"/>
                  </w:tcMar>
                  <w:vAlign w:val="center"/>
                </w:tcPr>
                <w:p w14:paraId="7CCCA59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厂界东侧 N1</w:t>
                  </w:r>
                </w:p>
              </w:tc>
              <w:tc>
                <w:tcPr>
                  <w:tcW w:w="827" w:type="pct"/>
                  <w:noWrap w:val="0"/>
                  <w:tcMar>
                    <w:top w:w="0" w:type="dxa"/>
                    <w:left w:w="108" w:type="dxa"/>
                    <w:bottom w:w="0" w:type="dxa"/>
                    <w:right w:w="108" w:type="dxa"/>
                  </w:tcMar>
                  <w:vAlign w:val="center"/>
                </w:tcPr>
                <w:p w14:paraId="48FB291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17:41-17:51</w:t>
                  </w:r>
                </w:p>
              </w:tc>
              <w:tc>
                <w:tcPr>
                  <w:tcW w:w="669" w:type="pct"/>
                  <w:noWrap w:val="0"/>
                  <w:tcMar>
                    <w:top w:w="0" w:type="dxa"/>
                    <w:left w:w="108" w:type="dxa"/>
                    <w:bottom w:w="0" w:type="dxa"/>
                    <w:right w:w="108" w:type="dxa"/>
                  </w:tcMar>
                  <w:vAlign w:val="center"/>
                </w:tcPr>
                <w:p w14:paraId="11B7843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598" w:type="pct"/>
                  <w:noWrap w:val="0"/>
                  <w:vAlign w:val="center"/>
                </w:tcPr>
                <w:p w14:paraId="1D61E1D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厂界东侧 N1</w:t>
                  </w:r>
                </w:p>
              </w:tc>
              <w:tc>
                <w:tcPr>
                  <w:tcW w:w="959" w:type="pct"/>
                  <w:noWrap w:val="0"/>
                  <w:vAlign w:val="center"/>
                </w:tcPr>
                <w:p w14:paraId="64B6829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22:00-22:10</w:t>
                  </w:r>
                </w:p>
              </w:tc>
              <w:tc>
                <w:tcPr>
                  <w:tcW w:w="424" w:type="pct"/>
                  <w:noWrap w:val="0"/>
                  <w:vAlign w:val="center"/>
                </w:tcPr>
                <w:p w14:paraId="3B53335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50</w:t>
                  </w:r>
                </w:p>
              </w:tc>
            </w:tr>
            <w:tr w14:paraId="39E2AC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continue"/>
                  <w:noWrap w:val="0"/>
                  <w:tcMar>
                    <w:top w:w="0" w:type="dxa"/>
                    <w:left w:w="108" w:type="dxa"/>
                    <w:bottom w:w="0" w:type="dxa"/>
                    <w:right w:w="108" w:type="dxa"/>
                  </w:tcMar>
                  <w:vAlign w:val="center"/>
                </w:tcPr>
                <w:p w14:paraId="38D7C54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01" w:type="pct"/>
                  <w:noWrap w:val="0"/>
                  <w:tcMar>
                    <w:top w:w="0" w:type="dxa"/>
                    <w:left w:w="108" w:type="dxa"/>
                    <w:bottom w:w="0" w:type="dxa"/>
                    <w:right w:w="108" w:type="dxa"/>
                  </w:tcMar>
                  <w:vAlign w:val="center"/>
                </w:tcPr>
                <w:p w14:paraId="6A244FE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厂界南侧 N2</w:t>
                  </w:r>
                </w:p>
              </w:tc>
              <w:tc>
                <w:tcPr>
                  <w:tcW w:w="827" w:type="pct"/>
                  <w:noWrap w:val="0"/>
                  <w:tcMar>
                    <w:top w:w="0" w:type="dxa"/>
                    <w:left w:w="108" w:type="dxa"/>
                    <w:bottom w:w="0" w:type="dxa"/>
                    <w:right w:w="108" w:type="dxa"/>
                  </w:tcMar>
                  <w:vAlign w:val="center"/>
                </w:tcPr>
                <w:p w14:paraId="6FF9BE2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17:53-18:03</w:t>
                  </w:r>
                </w:p>
              </w:tc>
              <w:tc>
                <w:tcPr>
                  <w:tcW w:w="669" w:type="pct"/>
                  <w:noWrap w:val="0"/>
                  <w:tcMar>
                    <w:top w:w="0" w:type="dxa"/>
                    <w:left w:w="108" w:type="dxa"/>
                    <w:bottom w:w="0" w:type="dxa"/>
                    <w:right w:w="108" w:type="dxa"/>
                  </w:tcMar>
                  <w:vAlign w:val="center"/>
                </w:tcPr>
                <w:p w14:paraId="24035D5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62</w:t>
                  </w:r>
                </w:p>
              </w:tc>
              <w:tc>
                <w:tcPr>
                  <w:tcW w:w="598" w:type="pct"/>
                  <w:noWrap w:val="0"/>
                  <w:vAlign w:val="center"/>
                </w:tcPr>
                <w:p w14:paraId="5B89221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厂界南侧 N2</w:t>
                  </w:r>
                </w:p>
              </w:tc>
              <w:tc>
                <w:tcPr>
                  <w:tcW w:w="959" w:type="pct"/>
                  <w:noWrap w:val="0"/>
                  <w:vAlign w:val="center"/>
                </w:tcPr>
                <w:p w14:paraId="43B77C5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22:22-22:32</w:t>
                  </w:r>
                </w:p>
              </w:tc>
              <w:tc>
                <w:tcPr>
                  <w:tcW w:w="424" w:type="pct"/>
                  <w:noWrap w:val="0"/>
                  <w:vAlign w:val="center"/>
                </w:tcPr>
                <w:p w14:paraId="581C8AA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49</w:t>
                  </w:r>
                </w:p>
              </w:tc>
            </w:tr>
            <w:tr w14:paraId="2806E5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continue"/>
                  <w:noWrap w:val="0"/>
                  <w:tcMar>
                    <w:top w:w="0" w:type="dxa"/>
                    <w:left w:w="108" w:type="dxa"/>
                    <w:bottom w:w="0" w:type="dxa"/>
                    <w:right w:w="108" w:type="dxa"/>
                  </w:tcMar>
                  <w:vAlign w:val="center"/>
                </w:tcPr>
                <w:p w14:paraId="2B90CD2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01" w:type="pct"/>
                  <w:noWrap w:val="0"/>
                  <w:tcMar>
                    <w:top w:w="0" w:type="dxa"/>
                    <w:left w:w="108" w:type="dxa"/>
                    <w:bottom w:w="0" w:type="dxa"/>
                    <w:right w:w="108" w:type="dxa"/>
                  </w:tcMar>
                  <w:vAlign w:val="center"/>
                </w:tcPr>
                <w:p w14:paraId="3F09F15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厂界西侧 N3</w:t>
                  </w:r>
                </w:p>
              </w:tc>
              <w:tc>
                <w:tcPr>
                  <w:tcW w:w="827" w:type="pct"/>
                  <w:noWrap w:val="0"/>
                  <w:tcMar>
                    <w:top w:w="0" w:type="dxa"/>
                    <w:left w:w="108" w:type="dxa"/>
                    <w:bottom w:w="0" w:type="dxa"/>
                    <w:right w:w="108" w:type="dxa"/>
                  </w:tcMar>
                  <w:vAlign w:val="center"/>
                </w:tcPr>
                <w:p w14:paraId="5D1E09C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18:12-18:22</w:t>
                  </w:r>
                </w:p>
              </w:tc>
              <w:tc>
                <w:tcPr>
                  <w:tcW w:w="669" w:type="pct"/>
                  <w:noWrap w:val="0"/>
                  <w:tcMar>
                    <w:top w:w="0" w:type="dxa"/>
                    <w:left w:w="108" w:type="dxa"/>
                    <w:bottom w:w="0" w:type="dxa"/>
                    <w:right w:w="108" w:type="dxa"/>
                  </w:tcMar>
                  <w:vAlign w:val="center"/>
                </w:tcPr>
                <w:p w14:paraId="5B00B22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598" w:type="pct"/>
                  <w:noWrap w:val="0"/>
                  <w:vAlign w:val="center"/>
                </w:tcPr>
                <w:p w14:paraId="5DF10DC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厂界西侧 N3</w:t>
                  </w:r>
                </w:p>
              </w:tc>
              <w:tc>
                <w:tcPr>
                  <w:tcW w:w="959" w:type="pct"/>
                  <w:noWrap w:val="0"/>
                  <w:vAlign w:val="center"/>
                </w:tcPr>
                <w:p w14:paraId="4A5FA144">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23:51-次日00:01</w:t>
                  </w:r>
                </w:p>
              </w:tc>
              <w:tc>
                <w:tcPr>
                  <w:tcW w:w="424" w:type="pct"/>
                  <w:noWrap w:val="0"/>
                  <w:vAlign w:val="center"/>
                </w:tcPr>
                <w:p w14:paraId="1859A72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53</w:t>
                  </w:r>
                </w:p>
              </w:tc>
            </w:tr>
            <w:tr w14:paraId="6AA353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continue"/>
                  <w:noWrap w:val="0"/>
                  <w:tcMar>
                    <w:top w:w="0" w:type="dxa"/>
                    <w:left w:w="108" w:type="dxa"/>
                    <w:bottom w:w="0" w:type="dxa"/>
                    <w:right w:w="108" w:type="dxa"/>
                  </w:tcMar>
                  <w:vAlign w:val="center"/>
                </w:tcPr>
                <w:p w14:paraId="78D9846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01" w:type="pct"/>
                  <w:noWrap w:val="0"/>
                  <w:tcMar>
                    <w:top w:w="0" w:type="dxa"/>
                    <w:left w:w="108" w:type="dxa"/>
                    <w:bottom w:w="0" w:type="dxa"/>
                    <w:right w:w="108" w:type="dxa"/>
                  </w:tcMar>
                  <w:vAlign w:val="center"/>
                </w:tcPr>
                <w:p w14:paraId="095703D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厂界北侧 N4</w:t>
                  </w:r>
                </w:p>
              </w:tc>
              <w:tc>
                <w:tcPr>
                  <w:tcW w:w="827" w:type="pct"/>
                  <w:noWrap w:val="0"/>
                  <w:tcMar>
                    <w:top w:w="0" w:type="dxa"/>
                    <w:left w:w="108" w:type="dxa"/>
                    <w:bottom w:w="0" w:type="dxa"/>
                    <w:right w:w="108" w:type="dxa"/>
                  </w:tcMar>
                  <w:vAlign w:val="center"/>
                </w:tcPr>
                <w:p w14:paraId="61CA64C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18:24-18:34</w:t>
                  </w:r>
                </w:p>
              </w:tc>
              <w:tc>
                <w:tcPr>
                  <w:tcW w:w="669" w:type="pct"/>
                  <w:noWrap w:val="0"/>
                  <w:tcMar>
                    <w:top w:w="0" w:type="dxa"/>
                    <w:left w:w="108" w:type="dxa"/>
                    <w:bottom w:w="0" w:type="dxa"/>
                    <w:right w:w="108" w:type="dxa"/>
                  </w:tcMar>
                  <w:vAlign w:val="center"/>
                </w:tcPr>
                <w:p w14:paraId="46CF34A1">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598" w:type="pct"/>
                  <w:noWrap w:val="0"/>
                  <w:vAlign w:val="center"/>
                </w:tcPr>
                <w:p w14:paraId="7378566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厂界北侧 N4</w:t>
                  </w:r>
                </w:p>
              </w:tc>
              <w:tc>
                <w:tcPr>
                  <w:tcW w:w="959" w:type="pct"/>
                  <w:noWrap w:val="0"/>
                  <w:vAlign w:val="center"/>
                </w:tcPr>
                <w:p w14:paraId="72B8EF0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次日00:03-00:13</w:t>
                  </w:r>
                </w:p>
              </w:tc>
              <w:tc>
                <w:tcPr>
                  <w:tcW w:w="424" w:type="pct"/>
                  <w:noWrap w:val="0"/>
                  <w:vAlign w:val="center"/>
                </w:tcPr>
                <w:p w14:paraId="2E677A7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53</w:t>
                  </w:r>
                </w:p>
              </w:tc>
            </w:tr>
            <w:tr w14:paraId="7DC0D8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restart"/>
                  <w:noWrap w:val="0"/>
                  <w:tcMar>
                    <w:top w:w="0" w:type="dxa"/>
                    <w:left w:w="108" w:type="dxa"/>
                    <w:bottom w:w="0" w:type="dxa"/>
                    <w:right w:w="108" w:type="dxa"/>
                  </w:tcMar>
                  <w:vAlign w:val="center"/>
                </w:tcPr>
                <w:p w14:paraId="4F66056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2025-08-01</w:t>
                  </w:r>
                </w:p>
              </w:tc>
              <w:tc>
                <w:tcPr>
                  <w:tcW w:w="701" w:type="pct"/>
                  <w:noWrap w:val="0"/>
                  <w:tcMar>
                    <w:top w:w="0" w:type="dxa"/>
                    <w:left w:w="108" w:type="dxa"/>
                    <w:bottom w:w="0" w:type="dxa"/>
                    <w:right w:w="108" w:type="dxa"/>
                  </w:tcMar>
                  <w:vAlign w:val="center"/>
                </w:tcPr>
                <w:p w14:paraId="796B98A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厂界东侧 N1</w:t>
                  </w:r>
                </w:p>
              </w:tc>
              <w:tc>
                <w:tcPr>
                  <w:tcW w:w="827" w:type="pct"/>
                  <w:noWrap w:val="0"/>
                  <w:tcMar>
                    <w:top w:w="0" w:type="dxa"/>
                    <w:left w:w="108" w:type="dxa"/>
                    <w:bottom w:w="0" w:type="dxa"/>
                    <w:right w:w="108" w:type="dxa"/>
                  </w:tcMar>
                  <w:vAlign w:val="center"/>
                </w:tcPr>
                <w:p w14:paraId="2AF76AB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18:40-18:50</w:t>
                  </w:r>
                </w:p>
              </w:tc>
              <w:tc>
                <w:tcPr>
                  <w:tcW w:w="669" w:type="pct"/>
                  <w:noWrap w:val="0"/>
                  <w:tcMar>
                    <w:top w:w="0" w:type="dxa"/>
                    <w:left w:w="108" w:type="dxa"/>
                    <w:bottom w:w="0" w:type="dxa"/>
                    <w:right w:w="108" w:type="dxa"/>
                  </w:tcMar>
                  <w:vAlign w:val="center"/>
                </w:tcPr>
                <w:p w14:paraId="15FA86B5">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63</w:t>
                  </w:r>
                </w:p>
              </w:tc>
              <w:tc>
                <w:tcPr>
                  <w:tcW w:w="598" w:type="pct"/>
                  <w:noWrap w:val="0"/>
                  <w:vAlign w:val="center"/>
                </w:tcPr>
                <w:p w14:paraId="1FA2BFB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厂界东侧 N1</w:t>
                  </w:r>
                </w:p>
              </w:tc>
              <w:tc>
                <w:tcPr>
                  <w:tcW w:w="959" w:type="pct"/>
                  <w:noWrap w:val="0"/>
                  <w:vAlign w:val="center"/>
                </w:tcPr>
                <w:p w14:paraId="0C2085B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22:01-22:11</w:t>
                  </w:r>
                </w:p>
              </w:tc>
              <w:tc>
                <w:tcPr>
                  <w:tcW w:w="424" w:type="pct"/>
                  <w:noWrap w:val="0"/>
                  <w:vAlign w:val="center"/>
                </w:tcPr>
                <w:p w14:paraId="1E4D64E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53</w:t>
                  </w:r>
                </w:p>
              </w:tc>
            </w:tr>
            <w:tr w14:paraId="1BE121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continue"/>
                  <w:noWrap w:val="0"/>
                  <w:tcMar>
                    <w:top w:w="0" w:type="dxa"/>
                    <w:left w:w="108" w:type="dxa"/>
                    <w:bottom w:w="0" w:type="dxa"/>
                    <w:right w:w="108" w:type="dxa"/>
                  </w:tcMar>
                  <w:vAlign w:val="center"/>
                </w:tcPr>
                <w:p w14:paraId="7157D0B9">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01" w:type="pct"/>
                  <w:noWrap w:val="0"/>
                  <w:tcMar>
                    <w:top w:w="0" w:type="dxa"/>
                    <w:left w:w="108" w:type="dxa"/>
                    <w:bottom w:w="0" w:type="dxa"/>
                    <w:right w:w="108" w:type="dxa"/>
                  </w:tcMar>
                  <w:vAlign w:val="center"/>
                </w:tcPr>
                <w:p w14:paraId="4407CE9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厂界西侧 N3</w:t>
                  </w:r>
                </w:p>
              </w:tc>
              <w:tc>
                <w:tcPr>
                  <w:tcW w:w="827" w:type="pct"/>
                  <w:noWrap w:val="0"/>
                  <w:tcMar>
                    <w:top w:w="0" w:type="dxa"/>
                    <w:left w:w="108" w:type="dxa"/>
                    <w:bottom w:w="0" w:type="dxa"/>
                    <w:right w:w="108" w:type="dxa"/>
                  </w:tcMar>
                  <w:vAlign w:val="center"/>
                </w:tcPr>
                <w:p w14:paraId="60D8C4E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18:12-18:22</w:t>
                  </w:r>
                </w:p>
              </w:tc>
              <w:tc>
                <w:tcPr>
                  <w:tcW w:w="669" w:type="pct"/>
                  <w:noWrap w:val="0"/>
                  <w:tcMar>
                    <w:top w:w="0" w:type="dxa"/>
                    <w:left w:w="108" w:type="dxa"/>
                    <w:bottom w:w="0" w:type="dxa"/>
                    <w:right w:w="108" w:type="dxa"/>
                  </w:tcMar>
                  <w:vAlign w:val="center"/>
                </w:tcPr>
                <w:p w14:paraId="111C597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60</w:t>
                  </w:r>
                </w:p>
              </w:tc>
              <w:tc>
                <w:tcPr>
                  <w:tcW w:w="598" w:type="pct"/>
                  <w:noWrap w:val="0"/>
                  <w:vAlign w:val="center"/>
                </w:tcPr>
                <w:p w14:paraId="11397418">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厂界南侧 N2</w:t>
                  </w:r>
                </w:p>
              </w:tc>
              <w:tc>
                <w:tcPr>
                  <w:tcW w:w="959" w:type="pct"/>
                  <w:noWrap w:val="0"/>
                  <w:vAlign w:val="center"/>
                </w:tcPr>
                <w:p w14:paraId="2850EBD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22:13-22:23</w:t>
                  </w:r>
                </w:p>
              </w:tc>
              <w:tc>
                <w:tcPr>
                  <w:tcW w:w="424" w:type="pct"/>
                  <w:noWrap w:val="0"/>
                  <w:vAlign w:val="center"/>
                </w:tcPr>
                <w:p w14:paraId="14D37F0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48</w:t>
                  </w:r>
                </w:p>
              </w:tc>
            </w:tr>
            <w:tr w14:paraId="054D85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continue"/>
                  <w:noWrap w:val="0"/>
                  <w:tcMar>
                    <w:top w:w="0" w:type="dxa"/>
                    <w:left w:w="108" w:type="dxa"/>
                    <w:bottom w:w="0" w:type="dxa"/>
                    <w:right w:w="108" w:type="dxa"/>
                  </w:tcMar>
                  <w:vAlign w:val="center"/>
                </w:tcPr>
                <w:p w14:paraId="75971C2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01" w:type="pct"/>
                  <w:noWrap w:val="0"/>
                  <w:tcMar>
                    <w:top w:w="0" w:type="dxa"/>
                    <w:left w:w="108" w:type="dxa"/>
                    <w:bottom w:w="0" w:type="dxa"/>
                    <w:right w:w="108" w:type="dxa"/>
                  </w:tcMar>
                  <w:vAlign w:val="center"/>
                </w:tcPr>
                <w:p w14:paraId="7E08F096">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厂界北侧 N4</w:t>
                  </w:r>
                </w:p>
              </w:tc>
              <w:tc>
                <w:tcPr>
                  <w:tcW w:w="827" w:type="pct"/>
                  <w:noWrap w:val="0"/>
                  <w:tcMar>
                    <w:top w:w="0" w:type="dxa"/>
                    <w:left w:w="108" w:type="dxa"/>
                    <w:bottom w:w="0" w:type="dxa"/>
                    <w:right w:w="108" w:type="dxa"/>
                  </w:tcMar>
                  <w:vAlign w:val="center"/>
                </w:tcPr>
                <w:p w14:paraId="348C8F3E">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18:27-18:37</w:t>
                  </w:r>
                </w:p>
              </w:tc>
              <w:tc>
                <w:tcPr>
                  <w:tcW w:w="669" w:type="pct"/>
                  <w:noWrap w:val="0"/>
                  <w:tcMar>
                    <w:top w:w="0" w:type="dxa"/>
                    <w:left w:w="108" w:type="dxa"/>
                    <w:bottom w:w="0" w:type="dxa"/>
                    <w:right w:w="108" w:type="dxa"/>
                  </w:tcMar>
                  <w:vAlign w:val="center"/>
                </w:tcPr>
                <w:p w14:paraId="7B5F2397">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62</w:t>
                  </w:r>
                </w:p>
              </w:tc>
              <w:tc>
                <w:tcPr>
                  <w:tcW w:w="598" w:type="pct"/>
                  <w:noWrap w:val="0"/>
                  <w:vAlign w:val="center"/>
                </w:tcPr>
                <w:p w14:paraId="4C3EE68C">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厂界西侧 N3</w:t>
                  </w:r>
                </w:p>
              </w:tc>
              <w:tc>
                <w:tcPr>
                  <w:tcW w:w="959" w:type="pct"/>
                  <w:noWrap w:val="0"/>
                  <w:vAlign w:val="center"/>
                </w:tcPr>
                <w:p w14:paraId="45BF22BF">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22:33-22:43</w:t>
                  </w:r>
                </w:p>
              </w:tc>
              <w:tc>
                <w:tcPr>
                  <w:tcW w:w="424" w:type="pct"/>
                  <w:noWrap w:val="0"/>
                  <w:vAlign w:val="center"/>
                </w:tcPr>
                <w:p w14:paraId="032CBA4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53</w:t>
                  </w:r>
                </w:p>
              </w:tc>
            </w:tr>
            <w:tr w14:paraId="21DBC7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 w:type="dxa"/>
                  <w:bottom w:w="0" w:type="dxa"/>
                  <w:right w:w="10" w:type="dxa"/>
                </w:tblCellMar>
              </w:tblPrEx>
              <w:trPr>
                <w:trHeight w:val="567" w:hRule="atLeast"/>
                <w:jc w:val="center"/>
              </w:trPr>
              <w:tc>
                <w:tcPr>
                  <w:tcW w:w="818" w:type="pct"/>
                  <w:vMerge w:val="continue"/>
                  <w:noWrap w:val="0"/>
                  <w:tcMar>
                    <w:top w:w="0" w:type="dxa"/>
                    <w:left w:w="108" w:type="dxa"/>
                    <w:bottom w:w="0" w:type="dxa"/>
                    <w:right w:w="108" w:type="dxa"/>
                  </w:tcMar>
                  <w:vAlign w:val="center"/>
                </w:tcPr>
                <w:p w14:paraId="1F3620F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p>
              </w:tc>
              <w:tc>
                <w:tcPr>
                  <w:tcW w:w="701" w:type="pct"/>
                  <w:noWrap w:val="0"/>
                  <w:tcMar>
                    <w:top w:w="0" w:type="dxa"/>
                    <w:left w:w="108" w:type="dxa"/>
                    <w:bottom w:w="0" w:type="dxa"/>
                    <w:right w:w="108" w:type="dxa"/>
                  </w:tcMar>
                  <w:vAlign w:val="center"/>
                </w:tcPr>
                <w:p w14:paraId="24A6CAA0">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厂界南侧 N2</w:t>
                  </w:r>
                </w:p>
              </w:tc>
              <w:tc>
                <w:tcPr>
                  <w:tcW w:w="827" w:type="pct"/>
                  <w:noWrap w:val="0"/>
                  <w:tcMar>
                    <w:top w:w="0" w:type="dxa"/>
                    <w:left w:w="108" w:type="dxa"/>
                    <w:bottom w:w="0" w:type="dxa"/>
                    <w:right w:w="108" w:type="dxa"/>
                  </w:tcMar>
                  <w:vAlign w:val="center"/>
                </w:tcPr>
                <w:p w14:paraId="60102312">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18:53-19:03</w:t>
                  </w:r>
                </w:p>
              </w:tc>
              <w:tc>
                <w:tcPr>
                  <w:tcW w:w="669" w:type="pct"/>
                  <w:noWrap w:val="0"/>
                  <w:tcMar>
                    <w:top w:w="0" w:type="dxa"/>
                    <w:left w:w="108" w:type="dxa"/>
                    <w:bottom w:w="0" w:type="dxa"/>
                    <w:right w:w="108" w:type="dxa"/>
                  </w:tcMar>
                  <w:vAlign w:val="center"/>
                </w:tcPr>
                <w:p w14:paraId="5E67726D">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58</w:t>
                  </w:r>
                </w:p>
              </w:tc>
              <w:tc>
                <w:tcPr>
                  <w:tcW w:w="598" w:type="pct"/>
                  <w:noWrap w:val="0"/>
                  <w:vAlign w:val="center"/>
                </w:tcPr>
                <w:p w14:paraId="4720817B">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厂界北侧 N4</w:t>
                  </w:r>
                </w:p>
              </w:tc>
              <w:tc>
                <w:tcPr>
                  <w:tcW w:w="959" w:type="pct"/>
                  <w:noWrap w:val="0"/>
                  <w:vAlign w:val="center"/>
                </w:tcPr>
                <w:p w14:paraId="6E5F8E93">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22:45-22:55</w:t>
                  </w:r>
                </w:p>
              </w:tc>
              <w:tc>
                <w:tcPr>
                  <w:tcW w:w="424" w:type="pct"/>
                  <w:noWrap w:val="0"/>
                  <w:vAlign w:val="center"/>
                </w:tcPr>
                <w:p w14:paraId="1175C48A">
                  <w:pPr>
                    <w:pStyle w:val="72"/>
                    <w:keepNext w:val="0"/>
                    <w:keepLines w:val="0"/>
                    <w:widowControl/>
                    <w:suppressLineNumbers w:val="0"/>
                    <w:spacing w:before="0" w:beforeAutospacing="0" w:after="0" w:afterAutospacing="0" w:line="240" w:lineRule="auto"/>
                    <w:ind w:left="0" w:leftChars="0" w:right="0" w:rightChars="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48</w:t>
                  </w:r>
                </w:p>
              </w:tc>
            </w:tr>
          </w:tbl>
          <w:p w14:paraId="02148D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监测结果表明：厂界噪声监测点位2天，</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噪声值为</w:t>
            </w:r>
            <w:r>
              <w:rPr>
                <w:rFonts w:hint="eastAsia" w:cs="Times New Roman"/>
                <w:sz w:val="24"/>
                <w:szCs w:val="24"/>
                <w:lang w:val="en-US" w:eastAsia="zh-CN"/>
              </w:rPr>
              <w:t>58-63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w:t>
            </w:r>
            <w:r>
              <w:rPr>
                <w:rFonts w:hint="eastAsia" w:cs="Times New Roman"/>
                <w:sz w:val="24"/>
                <w:szCs w:val="24"/>
                <w:lang w:val="en-US" w:eastAsia="zh-CN" w:bidi="ar"/>
              </w:rPr>
              <w:t>5</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rPr>
              <w:t>夜</w:t>
            </w:r>
            <w:r>
              <w:rPr>
                <w:rFonts w:hint="eastAsia" w:ascii="Times New Roman" w:hAnsi="Times New Roman" w:eastAsia="宋体" w:cs="Times New Roman"/>
                <w:sz w:val="24"/>
                <w:szCs w:val="24"/>
                <w:lang w:val="en-US" w:eastAsia="zh-CN"/>
              </w:rPr>
              <w:t>间</w:t>
            </w:r>
            <w:r>
              <w:rPr>
                <w:rFonts w:hint="eastAsia" w:ascii="Times New Roman" w:hAnsi="Times New Roman" w:eastAsia="宋体" w:cs="Times New Roman"/>
                <w:sz w:val="24"/>
                <w:szCs w:val="24"/>
              </w:rPr>
              <w:t>噪声值为</w:t>
            </w:r>
            <w:r>
              <w:rPr>
                <w:rFonts w:hint="eastAsia" w:ascii="Times New Roman" w:hAnsi="Times New Roman" w:eastAsia="宋体" w:cs="Times New Roman"/>
                <w:sz w:val="24"/>
                <w:szCs w:val="24"/>
                <w:lang w:val="en-US" w:eastAsia="zh-CN"/>
              </w:rPr>
              <w:t>4</w:t>
            </w:r>
            <w:r>
              <w:rPr>
                <w:rFonts w:hint="eastAsia" w:cs="Times New Roman"/>
                <w:sz w:val="24"/>
                <w:szCs w:val="24"/>
                <w:lang w:val="en-US" w:eastAsia="zh-CN"/>
              </w:rPr>
              <w:t>8-53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eastAsia" w:cs="Times New Roman"/>
                <w:sz w:val="24"/>
                <w:szCs w:val="24"/>
                <w:lang w:val="en-US" w:eastAsia="zh-CN" w:bidi="ar"/>
              </w:rPr>
              <w:t>55</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lang w:val="en-US" w:eastAsia="zh-CN"/>
              </w:rPr>
              <w:t>企业各</w:t>
            </w:r>
            <w:r>
              <w:rPr>
                <w:rFonts w:hint="eastAsia" w:ascii="Times New Roman" w:hAnsi="Times New Roman" w:eastAsia="宋体" w:cs="Times New Roman"/>
                <w:sz w:val="24"/>
                <w:szCs w:val="24"/>
              </w:rPr>
              <w:t>厂界噪声符合《工业企业厂界环境噪声排放标准》（GB12348-2008）</w:t>
            </w:r>
            <w:r>
              <w:rPr>
                <w:rFonts w:hint="eastAsia" w:cs="Times New Roman"/>
                <w:sz w:val="24"/>
                <w:szCs w:val="24"/>
                <w:lang w:val="en-US" w:eastAsia="zh-CN"/>
              </w:rPr>
              <w:t>3</w:t>
            </w:r>
            <w:r>
              <w:rPr>
                <w:rFonts w:hint="eastAsia" w:ascii="Times New Roman" w:hAnsi="Times New Roman" w:eastAsia="宋体" w:cs="Times New Roman"/>
                <w:sz w:val="24"/>
                <w:szCs w:val="24"/>
              </w:rPr>
              <w:t>类标准要求，为达标排放。</w:t>
            </w:r>
          </w:p>
          <w:p w14:paraId="0569588D">
            <w:pPr>
              <w:pStyle w:val="3"/>
              <w:suppressLineNumbers w:val="0"/>
              <w:bidi w:val="0"/>
              <w:spacing w:before="0" w:beforeAutospacing="0" w:after="0" w:afterAutospacing="0"/>
              <w:ind w:left="0" w:right="0"/>
              <w:rPr>
                <w:rFonts w:hint="default" w:ascii="Tahoma" w:hAnsi="Tahoma" w:eastAsia="仿宋_GB2312" w:cs="Times New Roman"/>
                <w:color w:val="000000"/>
                <w:kern w:val="0"/>
                <w:sz w:val="28"/>
                <w:szCs w:val="28"/>
                <w:lang w:val="en-US" w:eastAsia="zh-CN"/>
              </w:rPr>
            </w:pPr>
            <w:r>
              <w:rPr>
                <w:rFonts w:hint="eastAsia" w:ascii="Tahoma" w:hAnsi="Tahoma" w:eastAsia="仿宋_GB2312" w:cs="Times New Roman"/>
                <w:color w:val="000000"/>
                <w:kern w:val="0"/>
                <w:sz w:val="28"/>
                <w:szCs w:val="28"/>
                <w:lang w:val="en-US" w:eastAsia="zh-CN"/>
              </w:rPr>
              <w:t>7.3</w:t>
            </w:r>
            <w:r>
              <w:rPr>
                <w:rFonts w:hint="eastAsia" w:ascii="Times New Roman" w:hAnsi="Times New Roman" w:eastAsia="宋体" w:cs="Times New Roman"/>
                <w:sz w:val="28"/>
                <w:szCs w:val="28"/>
                <w:lang w:val="en-US" w:eastAsia="zh-CN" w:bidi="ar"/>
              </w:rPr>
              <w:t>污染物排放总量核算</w:t>
            </w:r>
          </w:p>
          <w:p w14:paraId="1F7E21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w:t>
            </w:r>
            <w:r>
              <w:rPr>
                <w:rFonts w:hint="eastAsia" w:cs="Times New Roman"/>
                <w:lang w:val="en-US" w:eastAsia="zh-CN"/>
              </w:rPr>
              <w:t>安安庆市迎江区生态环境分局</w:t>
            </w:r>
            <w:r>
              <w:rPr>
                <w:rFonts w:hint="default" w:ascii="Times New Roman" w:hAnsi="Times New Roman" w:cs="Times New Roman"/>
                <w:lang w:val="en-US" w:eastAsia="zh-CN"/>
              </w:rPr>
              <w:t>《关于安徽亿思特通信股份有限公司亿思特通信产业园项目(重新报批)环境影响报告表的批复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迎江环建函(2025)6</w:t>
            </w:r>
            <w:r>
              <w:rPr>
                <w:rFonts w:hint="eastAsia" w:cs="Times New Roman"/>
                <w:color w:val="auto"/>
                <w:lang w:val="en-US" w:eastAsia="zh-CN"/>
              </w:rPr>
              <w:t>号</w:t>
            </w:r>
            <w:r>
              <w:rPr>
                <w:rFonts w:hint="default" w:ascii="Times New Roman" w:hAnsi="Times New Roman" w:cs="Times New Roman"/>
                <w:color w:val="auto"/>
                <w:lang w:eastAsia="zh-CN"/>
              </w:rPr>
              <w:t>）</w:t>
            </w:r>
            <w:r>
              <w:rPr>
                <w:rFonts w:hint="default" w:ascii="Times New Roman" w:hAnsi="Times New Roman" w:eastAsia="宋体" w:cs="Times New Roman"/>
                <w:sz w:val="24"/>
                <w:szCs w:val="24"/>
              </w:rPr>
              <w:t>，</w:t>
            </w:r>
            <w:r>
              <w:rPr>
                <w:rFonts w:hint="eastAsia" w:ascii="Times New Roman" w:hAnsi="Times New Roman" w:eastAsia="宋体"/>
                <w:color w:val="auto"/>
                <w:lang w:val="zh-CN"/>
              </w:rPr>
              <w:t>本项目</w:t>
            </w:r>
            <w:r>
              <w:rPr>
                <w:rFonts w:hint="eastAsia"/>
                <w:color w:val="auto"/>
                <w:lang w:val="en-US" w:eastAsia="zh-CN"/>
              </w:rPr>
              <w:t>颗粒物控制总量</w:t>
            </w:r>
            <w:r>
              <w:rPr>
                <w:rFonts w:hint="default"/>
                <w:color w:val="auto"/>
                <w:kern w:val="28"/>
              </w:rPr>
              <w:t>：0.</w:t>
            </w:r>
            <w:r>
              <w:rPr>
                <w:rFonts w:hint="eastAsia"/>
                <w:color w:val="auto"/>
                <w:kern w:val="28"/>
                <w:lang w:val="en-US" w:eastAsia="zh-CN"/>
              </w:rPr>
              <w:t>2515</w:t>
            </w:r>
            <w:r>
              <w:rPr>
                <w:rFonts w:hint="default"/>
                <w:color w:val="auto"/>
                <w:kern w:val="28"/>
              </w:rPr>
              <w:t>t/a</w:t>
            </w:r>
            <w:r>
              <w:rPr>
                <w:rFonts w:hint="eastAsia"/>
                <w:color w:val="auto"/>
                <w:kern w:val="28"/>
                <w:lang w:eastAsia="zh-CN"/>
              </w:rPr>
              <w:t>、</w:t>
            </w:r>
            <w:r>
              <w:rPr>
                <w:rFonts w:hint="eastAsia"/>
                <w:color w:val="auto"/>
                <w:lang w:val="en-US" w:eastAsia="zh-CN"/>
              </w:rPr>
              <w:t>VOCs控制总量</w:t>
            </w:r>
            <w:r>
              <w:rPr>
                <w:rFonts w:hint="default"/>
                <w:color w:val="auto"/>
                <w:kern w:val="28"/>
              </w:rPr>
              <w:t>：0.</w:t>
            </w:r>
            <w:r>
              <w:rPr>
                <w:rFonts w:hint="eastAsia"/>
                <w:color w:val="auto"/>
                <w:kern w:val="28"/>
                <w:lang w:val="en-US" w:eastAsia="zh-CN"/>
              </w:rPr>
              <w:t>2711</w:t>
            </w:r>
            <w:r>
              <w:rPr>
                <w:rFonts w:hint="default"/>
                <w:color w:val="auto"/>
                <w:kern w:val="28"/>
              </w:rPr>
              <w:t>t/a</w:t>
            </w:r>
            <w:r>
              <w:rPr>
                <w:rFonts w:hint="eastAsia"/>
                <w:color w:val="auto"/>
                <w:kern w:val="28"/>
                <w:lang w:eastAsia="zh-CN"/>
              </w:rPr>
              <w:t>、</w:t>
            </w:r>
            <w:r>
              <w:rPr>
                <w:rFonts w:hint="eastAsia"/>
                <w:color w:val="auto"/>
                <w:lang w:val="en-US" w:eastAsia="zh-CN"/>
              </w:rPr>
              <w:t>SO</w:t>
            </w:r>
            <w:r>
              <w:rPr>
                <w:rFonts w:hint="eastAsia"/>
                <w:color w:val="auto"/>
                <w:vertAlign w:val="subscript"/>
                <w:lang w:val="en-US" w:eastAsia="zh-CN"/>
              </w:rPr>
              <w:t>2</w:t>
            </w:r>
            <w:r>
              <w:rPr>
                <w:rFonts w:hint="eastAsia"/>
                <w:color w:val="auto"/>
                <w:lang w:val="en-US" w:eastAsia="zh-CN"/>
              </w:rPr>
              <w:t>控制总量</w:t>
            </w:r>
            <w:r>
              <w:rPr>
                <w:rFonts w:hint="default"/>
                <w:color w:val="auto"/>
                <w:kern w:val="28"/>
              </w:rPr>
              <w:t>：0.</w:t>
            </w:r>
            <w:r>
              <w:rPr>
                <w:rFonts w:hint="eastAsia"/>
                <w:color w:val="auto"/>
                <w:kern w:val="28"/>
                <w:lang w:val="en-US" w:eastAsia="zh-CN"/>
              </w:rPr>
              <w:t>024</w:t>
            </w:r>
            <w:r>
              <w:rPr>
                <w:rFonts w:hint="default"/>
                <w:color w:val="auto"/>
                <w:kern w:val="28"/>
              </w:rPr>
              <w:t>t/a</w:t>
            </w:r>
            <w:r>
              <w:rPr>
                <w:rFonts w:hint="eastAsia"/>
                <w:color w:val="auto"/>
                <w:kern w:val="28"/>
                <w:lang w:eastAsia="zh-CN"/>
              </w:rPr>
              <w:t>、</w:t>
            </w:r>
            <w:r>
              <w:rPr>
                <w:rFonts w:hint="eastAsia"/>
                <w:color w:val="auto"/>
                <w:lang w:val="en-US" w:eastAsia="zh-CN"/>
              </w:rPr>
              <w:t>NOx控制总量</w:t>
            </w:r>
            <w:r>
              <w:rPr>
                <w:rFonts w:hint="default"/>
                <w:color w:val="auto"/>
                <w:kern w:val="28"/>
              </w:rPr>
              <w:t>：0.</w:t>
            </w:r>
            <w:r>
              <w:rPr>
                <w:rFonts w:hint="eastAsia"/>
                <w:color w:val="auto"/>
                <w:kern w:val="28"/>
                <w:lang w:val="en-US" w:eastAsia="zh-CN"/>
              </w:rPr>
              <w:t>2244</w:t>
            </w:r>
            <w:r>
              <w:rPr>
                <w:rFonts w:hint="default"/>
                <w:color w:val="auto"/>
                <w:kern w:val="28"/>
              </w:rPr>
              <w:t>t/a。</w:t>
            </w:r>
          </w:p>
          <w:p w14:paraId="351FB4E9">
            <w:pPr>
              <w:pStyle w:val="61"/>
              <w:bidi w:val="0"/>
              <w:spacing w:before="0"/>
              <w:rPr>
                <w:rFonts w:hint="default" w:ascii="Times New Roman" w:hAnsi="Times New Roman" w:cs="Times New Roman"/>
                <w:bCs/>
                <w:snapToGrid w:val="0"/>
                <w:sz w:val="24"/>
                <w:szCs w:val="24"/>
                <w:highlight w:val="none"/>
                <w:lang w:val="en-US" w:eastAsia="zh-CN" w:bidi="ar"/>
              </w:rPr>
            </w:pPr>
            <w:r>
              <w:rPr>
                <w:rFonts w:hint="default" w:ascii="Times New Roman" w:hAnsi="Times New Roman" w:eastAsia="宋体"/>
                <w:spacing w:val="8"/>
                <w:sz w:val="24"/>
                <w:szCs w:val="24"/>
                <w:shd w:val="clear" w:color="auto" w:fill="FFFFFF"/>
              </w:rPr>
              <w:t>本项目</w:t>
            </w:r>
            <w:r>
              <w:rPr>
                <w:rFonts w:hint="eastAsia" w:cs="Times New Roman"/>
                <w:color w:val="auto"/>
                <w:sz w:val="24"/>
                <w:highlight w:val="none"/>
                <w:lang w:val="en-US" w:eastAsia="zh-CN"/>
              </w:rPr>
              <w:t>通信线缆和光缆生产线、网络集成柜、网络配件和接线端子生产线实际年</w:t>
            </w:r>
            <w:r>
              <w:rPr>
                <w:rFonts w:hint="default" w:ascii="Times New Roman" w:hAnsi="Times New Roman" w:cs="Times New Roman"/>
                <w:color w:val="auto"/>
                <w:sz w:val="24"/>
                <w:highlight w:val="none"/>
                <w:lang w:val="en-US" w:eastAsia="zh-CN"/>
              </w:rPr>
              <w:t>工作2400小时</w:t>
            </w:r>
            <w:r>
              <w:rPr>
                <w:rFonts w:hint="default" w:ascii="Times New Roman" w:hAnsi="Times New Roman"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产品喷塑固化生产设备为节省成本，等待一批次半成品加工好后集中喷塑固化，设备年工作时间1000小时。</w:t>
            </w:r>
            <w:r>
              <w:rPr>
                <w:rFonts w:hint="default" w:ascii="Times New Roman" w:hAnsi="Times New Roman" w:cs="Times New Roman"/>
                <w:bCs/>
                <w:snapToGrid w:val="0"/>
                <w:sz w:val="24"/>
                <w:szCs w:val="24"/>
                <w:highlight w:val="none"/>
                <w:lang w:val="en-US" w:eastAsia="zh-CN" w:bidi="ar"/>
              </w:rPr>
              <w:t>本项目污染物总量核算情况如下：</w:t>
            </w:r>
          </w:p>
          <w:p w14:paraId="5466745D">
            <w:pPr>
              <w:pStyle w:val="61"/>
              <w:bidi w:val="0"/>
              <w:spacing w:before="0"/>
              <w:ind w:left="0" w:leftChars="0" w:firstLine="480" w:firstLineChars="200"/>
              <w:rPr>
                <w:rFonts w:hint="eastAsia" w:ascii="Times New Roman" w:hAnsi="Times New Roman" w:cs="Times New Roman"/>
                <w:bCs/>
                <w:snapToGrid w:val="0"/>
                <w:sz w:val="24"/>
                <w:szCs w:val="24"/>
                <w:highlight w:val="none"/>
                <w:vertAlign w:val="superscript"/>
                <w:lang w:val="en-US" w:eastAsia="zh-CN" w:bidi="ar"/>
              </w:rPr>
            </w:pPr>
            <w:r>
              <w:rPr>
                <w:rFonts w:hint="eastAsia" w:ascii="Times New Roman" w:hAnsi="Times New Roman" w:cs="Times New Roman"/>
                <w:bCs/>
                <w:snapToGrid w:val="0"/>
                <w:sz w:val="24"/>
                <w:szCs w:val="24"/>
                <w:highlight w:val="none"/>
                <w:lang w:val="en-US" w:eastAsia="zh-CN" w:bidi="ar"/>
              </w:rPr>
              <w:t>颗粒物</w:t>
            </w:r>
            <w:r>
              <w:rPr>
                <w:rFonts w:hint="default" w:ascii="Times New Roman" w:hAnsi="Times New Roman"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（0.022+0.011+0.019+0.021+0.013+0.014+2.6</w:t>
            </w:r>
            <w:r>
              <w:rPr>
                <w:rFonts w:hint="default" w:ascii="Arial" w:hAnsi="Arial" w:cs="Arial"/>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10</w:t>
            </w:r>
            <w:r>
              <w:rPr>
                <w:rFonts w:hint="eastAsia" w:ascii="Times New Roman" w:hAnsi="Times New Roman" w:cs="Times New Roman"/>
                <w:bCs/>
                <w:snapToGrid w:val="0"/>
                <w:sz w:val="24"/>
                <w:szCs w:val="24"/>
                <w:highlight w:val="none"/>
                <w:vertAlign w:val="superscript"/>
                <w:lang w:val="en-US" w:eastAsia="zh-CN" w:bidi="ar"/>
              </w:rPr>
              <w:t>-3</w:t>
            </w:r>
            <w:r>
              <w:rPr>
                <w:rFonts w:hint="eastAsia" w:ascii="Times New Roman" w:hAnsi="Times New Roman" w:cs="Times New Roman"/>
                <w:bCs/>
                <w:snapToGrid w:val="0"/>
                <w:sz w:val="24"/>
                <w:szCs w:val="24"/>
                <w:highlight w:val="none"/>
                <w:lang w:val="en-US" w:eastAsia="zh-CN" w:bidi="ar"/>
              </w:rPr>
              <w:t>+6.6</w:t>
            </w:r>
            <w:r>
              <w:rPr>
                <w:rFonts w:hint="default" w:ascii="Arial" w:hAnsi="Arial" w:cs="Arial"/>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10</w:t>
            </w:r>
            <w:r>
              <w:rPr>
                <w:rFonts w:hint="eastAsia" w:ascii="Times New Roman" w:hAnsi="Times New Roman" w:cs="Times New Roman"/>
                <w:bCs/>
                <w:snapToGrid w:val="0"/>
                <w:sz w:val="24"/>
                <w:szCs w:val="24"/>
                <w:highlight w:val="none"/>
                <w:vertAlign w:val="superscript"/>
                <w:lang w:val="en-US" w:eastAsia="zh-CN" w:bidi="ar"/>
              </w:rPr>
              <w:t>-3</w:t>
            </w:r>
            <w:r>
              <w:rPr>
                <w:rFonts w:hint="eastAsia" w:ascii="Times New Roman" w:hAnsi="Times New Roman" w:cs="Times New Roman"/>
                <w:bCs/>
                <w:snapToGrid w:val="0"/>
                <w:sz w:val="24"/>
                <w:szCs w:val="24"/>
                <w:highlight w:val="none"/>
                <w:lang w:val="en-US" w:eastAsia="zh-CN" w:bidi="ar"/>
              </w:rPr>
              <w:t>+4.7</w:t>
            </w:r>
            <w:r>
              <w:rPr>
                <w:rFonts w:hint="default" w:ascii="Arial" w:hAnsi="Arial" w:cs="Arial"/>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10</w:t>
            </w:r>
            <w:r>
              <w:rPr>
                <w:rFonts w:hint="eastAsia" w:ascii="Times New Roman" w:hAnsi="Times New Roman" w:cs="Times New Roman"/>
                <w:bCs/>
                <w:snapToGrid w:val="0"/>
                <w:sz w:val="24"/>
                <w:szCs w:val="24"/>
                <w:highlight w:val="none"/>
                <w:vertAlign w:val="superscript"/>
                <w:lang w:val="en-US" w:eastAsia="zh-CN" w:bidi="ar"/>
              </w:rPr>
              <w:t>-3</w:t>
            </w:r>
          </w:p>
          <w:p w14:paraId="77E7A3A6">
            <w:pPr>
              <w:pStyle w:val="61"/>
              <w:bidi w:val="0"/>
              <w:spacing w:before="0"/>
              <w:ind w:left="0" w:leftChars="0" w:firstLine="0" w:firstLineChars="0"/>
              <w:rPr>
                <w:rFonts w:hint="default" w:ascii="宋体" w:hAnsi="宋体" w:eastAsia="宋体" w:cs="宋体"/>
                <w:bCs/>
                <w:snapToGrid w:val="0"/>
                <w:sz w:val="24"/>
                <w:szCs w:val="24"/>
                <w:highlight w:val="none"/>
                <w:lang w:val="en-US" w:eastAsia="zh-CN" w:bidi="ar"/>
              </w:rPr>
            </w:pPr>
            <w:r>
              <w:rPr>
                <w:rFonts w:hint="eastAsia" w:ascii="Times New Roman" w:hAnsi="Times New Roman" w:cs="Times New Roman"/>
                <w:bCs/>
                <w:snapToGrid w:val="0"/>
                <w:sz w:val="24"/>
                <w:szCs w:val="24"/>
                <w:highlight w:val="none"/>
                <w:lang w:val="en-US" w:eastAsia="zh-CN" w:bidi="ar"/>
              </w:rPr>
              <w:t>+5.5</w:t>
            </w:r>
            <w:r>
              <w:rPr>
                <w:rFonts w:hint="default" w:ascii="Arial" w:hAnsi="Arial" w:cs="Arial"/>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10</w:t>
            </w:r>
            <w:r>
              <w:rPr>
                <w:rFonts w:hint="eastAsia" w:ascii="Times New Roman" w:hAnsi="Times New Roman" w:cs="Times New Roman"/>
                <w:bCs/>
                <w:snapToGrid w:val="0"/>
                <w:sz w:val="24"/>
                <w:szCs w:val="24"/>
                <w:highlight w:val="none"/>
                <w:vertAlign w:val="superscript"/>
                <w:lang w:val="en-US" w:eastAsia="zh-CN" w:bidi="ar"/>
              </w:rPr>
              <w:t>-3</w:t>
            </w:r>
            <w:r>
              <w:rPr>
                <w:rFonts w:hint="eastAsia" w:ascii="Times New Roman" w:hAnsi="Times New Roman" w:cs="Times New Roman"/>
                <w:bCs/>
                <w:snapToGrid w:val="0"/>
                <w:sz w:val="24"/>
                <w:szCs w:val="24"/>
                <w:highlight w:val="none"/>
                <w:lang w:val="en-US" w:eastAsia="zh-CN" w:bidi="ar"/>
              </w:rPr>
              <w:t>+7.5</w:t>
            </w:r>
            <w:r>
              <w:rPr>
                <w:rFonts w:hint="default" w:ascii="Arial" w:hAnsi="Arial" w:cs="Arial"/>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10</w:t>
            </w:r>
            <w:r>
              <w:rPr>
                <w:rFonts w:hint="eastAsia" w:ascii="Times New Roman" w:hAnsi="Times New Roman" w:cs="Times New Roman"/>
                <w:bCs/>
                <w:snapToGrid w:val="0"/>
                <w:sz w:val="24"/>
                <w:szCs w:val="24"/>
                <w:highlight w:val="none"/>
                <w:vertAlign w:val="superscript"/>
                <w:lang w:val="en-US" w:eastAsia="zh-CN" w:bidi="ar"/>
              </w:rPr>
              <w:t>-3</w:t>
            </w:r>
            <w:r>
              <w:rPr>
                <w:rFonts w:hint="eastAsia" w:ascii="Times New Roman" w:hAnsi="Times New Roman" w:cs="Times New Roman"/>
                <w:bCs/>
                <w:snapToGrid w:val="0"/>
                <w:sz w:val="24"/>
                <w:szCs w:val="24"/>
                <w:highlight w:val="none"/>
                <w:lang w:val="en-US" w:eastAsia="zh-CN" w:bidi="ar"/>
              </w:rPr>
              <w:t>+6.9</w:t>
            </w:r>
            <w:r>
              <w:rPr>
                <w:rFonts w:hint="default" w:ascii="Arial" w:hAnsi="Arial" w:cs="Arial"/>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10</w:t>
            </w:r>
            <w:r>
              <w:rPr>
                <w:rFonts w:hint="eastAsia" w:ascii="Times New Roman" w:hAnsi="Times New Roman" w:cs="Times New Roman"/>
                <w:bCs/>
                <w:snapToGrid w:val="0"/>
                <w:sz w:val="24"/>
                <w:szCs w:val="24"/>
                <w:highlight w:val="none"/>
                <w:vertAlign w:val="superscript"/>
                <w:lang w:val="en-US" w:eastAsia="zh-CN" w:bidi="ar"/>
              </w:rPr>
              <w:t>-3</w:t>
            </w:r>
            <w:r>
              <w:rPr>
                <w:rFonts w:hint="eastAsia" w:ascii="Times New Roman" w:hAnsi="Times New Roman" w:cs="Times New Roman"/>
                <w:bCs/>
                <w:snapToGrid w:val="0"/>
                <w:sz w:val="24"/>
                <w:szCs w:val="24"/>
                <w:highlight w:val="none"/>
                <w:lang w:val="en-US" w:eastAsia="zh-CN" w:bidi="ar"/>
              </w:rPr>
              <w:t>）/6</w:t>
            </w:r>
            <w:r>
              <w:rPr>
                <w:rFonts w:hint="default" w:ascii="Times New Roman" w:hAnsi="Times New Roman"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1000</w:t>
            </w:r>
            <w:r>
              <w:rPr>
                <w:rFonts w:hint="default" w:ascii="Times New Roman" w:hAnsi="Times New Roman" w:cs="Times New Roman"/>
                <w:bCs/>
                <w:snapToGrid w:val="0"/>
                <w:sz w:val="24"/>
                <w:szCs w:val="24"/>
                <w:highlight w:val="none"/>
                <w:lang w:val="en-US" w:eastAsia="zh-CN" w:bidi="ar"/>
              </w:rPr>
              <w:t>×10</w:t>
            </w:r>
            <w:r>
              <w:rPr>
                <w:rFonts w:hint="default" w:ascii="Times New Roman" w:hAnsi="Times New Roman" w:cs="Times New Roman"/>
                <w:bCs/>
                <w:snapToGrid w:val="0"/>
                <w:sz w:val="24"/>
                <w:szCs w:val="24"/>
                <w:highlight w:val="none"/>
                <w:vertAlign w:val="superscript"/>
                <w:lang w:val="en-US" w:eastAsia="zh-CN" w:bidi="ar"/>
              </w:rPr>
              <w:t>-</w:t>
            </w:r>
            <w:r>
              <w:rPr>
                <w:rFonts w:hint="eastAsia" w:ascii="Times New Roman" w:hAnsi="Times New Roman" w:cs="Times New Roman"/>
                <w:bCs/>
                <w:snapToGrid w:val="0"/>
                <w:sz w:val="24"/>
                <w:szCs w:val="24"/>
                <w:highlight w:val="none"/>
                <w:vertAlign w:val="superscript"/>
                <w:lang w:val="en-US" w:eastAsia="zh-CN" w:bidi="ar"/>
              </w:rPr>
              <w:t>9</w:t>
            </w:r>
            <w:r>
              <w:rPr>
                <w:rFonts w:hint="eastAsia" w:ascii="Times New Roman" w:hAnsi="Times New Roman" w:cs="Times New Roman"/>
                <w:bCs/>
                <w:snapToGrid w:val="0"/>
                <w:sz w:val="24"/>
                <w:szCs w:val="24"/>
                <w:highlight w:val="none"/>
                <w:vertAlign w:val="baseline"/>
                <w:lang w:val="en-US" w:eastAsia="zh-CN" w:bidi="ar"/>
              </w:rPr>
              <w:t>=0.0224t/a</w:t>
            </w:r>
            <w:r>
              <w:rPr>
                <w:rFonts w:hint="default" w:ascii="Times New Roman" w:hAnsi="Times New Roman" w:cs="Times New Roman"/>
                <w:bCs/>
                <w:snapToGrid w:val="0"/>
                <w:sz w:val="24"/>
                <w:szCs w:val="24"/>
                <w:highlight w:val="none"/>
                <w:lang w:val="en-US" w:eastAsia="zh-CN" w:bidi="ar"/>
              </w:rPr>
              <w:t>&lt;</w:t>
            </w:r>
            <w:r>
              <w:rPr>
                <w:rFonts w:hint="eastAsia" w:ascii="Times New Roman" w:hAnsi="Times New Roman" w:eastAsia="宋体"/>
                <w:color w:val="000000"/>
                <w:sz w:val="24"/>
                <w:highlight w:val="none"/>
                <w:lang w:val="en-US" w:eastAsia="zh-CN"/>
              </w:rPr>
              <w:t>0.25</w:t>
            </w:r>
            <w:r>
              <w:rPr>
                <w:rFonts w:hint="eastAsia" w:ascii="Times New Roman" w:hAnsi="Times New Roman"/>
                <w:color w:val="000000"/>
                <w:sz w:val="24"/>
                <w:highlight w:val="none"/>
                <w:lang w:val="en-US" w:eastAsia="zh-CN"/>
              </w:rPr>
              <w:t>15</w:t>
            </w:r>
            <w:r>
              <w:rPr>
                <w:rFonts w:hint="default" w:ascii="Times New Roman" w:hAnsi="Times New Roman" w:cs="Times New Roman"/>
                <w:bCs/>
                <w:snapToGrid w:val="0"/>
                <w:sz w:val="24"/>
                <w:szCs w:val="24"/>
                <w:highlight w:val="none"/>
                <w:lang w:val="en-US" w:eastAsia="zh-CN" w:bidi="ar"/>
              </w:rPr>
              <w:t>t/a</w:t>
            </w:r>
            <w:r>
              <w:rPr>
                <w:rFonts w:hint="eastAsia" w:ascii="Times New Roman" w:hAnsi="Times New Roman" w:cs="Times New Roman"/>
                <w:bCs/>
                <w:snapToGrid w:val="0"/>
                <w:sz w:val="24"/>
                <w:szCs w:val="24"/>
                <w:highlight w:val="none"/>
                <w:lang w:val="en-US" w:eastAsia="zh-CN" w:bidi="ar"/>
              </w:rPr>
              <w:t>；</w:t>
            </w:r>
          </w:p>
          <w:p w14:paraId="7028EEBE">
            <w:pPr>
              <w:pStyle w:val="61"/>
              <w:bidi w:val="0"/>
              <w:spacing w:before="0"/>
              <w:ind w:left="0" w:leftChars="0" w:firstLine="480" w:firstLineChars="200"/>
              <w:rPr>
                <w:rFonts w:hint="default" w:ascii="Times New Roman" w:hAnsi="Times New Roman" w:eastAsia="宋体" w:cs="Times New Roman"/>
                <w:bCs/>
                <w:snapToGrid w:val="0"/>
                <w:sz w:val="24"/>
                <w:szCs w:val="24"/>
                <w:highlight w:val="none"/>
                <w:vertAlign w:val="baseline"/>
                <w:lang w:val="en-US" w:eastAsia="zh-CN" w:bidi="ar"/>
              </w:rPr>
            </w:pPr>
            <w:r>
              <w:rPr>
                <w:rFonts w:hint="default" w:ascii="Times New Roman" w:hAnsi="Times New Roman" w:eastAsia="宋体" w:cs="Times New Roman"/>
                <w:color w:val="auto"/>
                <w:lang w:val="en-US" w:eastAsia="zh-CN"/>
              </w:rPr>
              <w:t>NOx</w:t>
            </w:r>
            <w:r>
              <w:rPr>
                <w:rFonts w:hint="default" w:ascii="Times New Roman" w:hAnsi="Times New Roman" w:eastAsia="宋体" w:cs="Times New Roman"/>
                <w:bCs/>
                <w:snapToGrid w:val="0"/>
                <w:sz w:val="24"/>
                <w:szCs w:val="24"/>
                <w:highlight w:val="none"/>
                <w:lang w:val="en-US" w:eastAsia="zh-CN" w:bidi="ar"/>
              </w:rPr>
              <w:t>：（2186+2186+2186+2258+2157+2157）/6×1</w:t>
            </w:r>
            <w:r>
              <w:rPr>
                <w:rFonts w:hint="eastAsia" w:ascii="Times New Roman" w:hAnsi="Times New Roman" w:eastAsia="宋体" w:cs="Times New Roman"/>
                <w:bCs/>
                <w:snapToGrid w:val="0"/>
                <w:sz w:val="24"/>
                <w:szCs w:val="24"/>
                <w:highlight w:val="none"/>
                <w:lang w:val="en-US" w:eastAsia="zh-CN" w:bidi="ar"/>
              </w:rPr>
              <w:t>0</w:t>
            </w:r>
            <w:r>
              <w:rPr>
                <w:rFonts w:hint="default" w:ascii="Times New Roman" w:hAnsi="Times New Roman" w:eastAsia="宋体" w:cs="Times New Roman"/>
                <w:bCs/>
                <w:snapToGrid w:val="0"/>
                <w:sz w:val="24"/>
                <w:szCs w:val="24"/>
                <w:highlight w:val="none"/>
                <w:lang w:val="en-US" w:eastAsia="zh-CN" w:bidi="ar"/>
              </w:rPr>
              <w:t>00×10</w:t>
            </w:r>
            <w:r>
              <w:rPr>
                <w:rFonts w:hint="default" w:ascii="Times New Roman" w:hAnsi="Times New Roman" w:eastAsia="宋体" w:cs="Times New Roman"/>
                <w:bCs/>
                <w:snapToGrid w:val="0"/>
                <w:sz w:val="24"/>
                <w:szCs w:val="24"/>
                <w:highlight w:val="none"/>
                <w:vertAlign w:val="superscript"/>
                <w:lang w:val="en-US" w:eastAsia="zh-CN" w:bidi="ar"/>
              </w:rPr>
              <w:t>-3</w:t>
            </w:r>
            <w:r>
              <w:rPr>
                <w:rFonts w:hint="default" w:ascii="Times New Roman" w:hAnsi="Times New Roman" w:eastAsia="宋体" w:cs="Times New Roman"/>
                <w:bCs/>
                <w:snapToGrid w:val="0"/>
                <w:sz w:val="24"/>
                <w:szCs w:val="24"/>
                <w:highlight w:val="none"/>
                <w:vertAlign w:val="baseline"/>
                <w:lang w:val="en-US" w:eastAsia="zh-CN" w:bidi="ar"/>
              </w:rPr>
              <w:t>=0.00</w:t>
            </w:r>
            <w:r>
              <w:rPr>
                <w:rFonts w:hint="eastAsia" w:ascii="Times New Roman" w:hAnsi="Times New Roman" w:eastAsia="宋体" w:cs="Times New Roman"/>
                <w:bCs/>
                <w:snapToGrid w:val="0"/>
                <w:sz w:val="24"/>
                <w:szCs w:val="24"/>
                <w:highlight w:val="none"/>
                <w:vertAlign w:val="baseline"/>
                <w:lang w:val="en-US" w:eastAsia="zh-CN" w:bidi="ar"/>
              </w:rPr>
              <w:t>34</w:t>
            </w:r>
            <w:r>
              <w:rPr>
                <w:rFonts w:hint="default" w:ascii="Times New Roman" w:hAnsi="Times New Roman" w:eastAsia="宋体" w:cs="Times New Roman"/>
                <w:bCs/>
                <w:snapToGrid w:val="0"/>
                <w:sz w:val="24"/>
                <w:szCs w:val="24"/>
                <w:highlight w:val="none"/>
                <w:vertAlign w:val="baseline"/>
                <w:lang w:val="en-US" w:eastAsia="zh-CN" w:bidi="ar"/>
              </w:rPr>
              <w:t>t/a</w:t>
            </w:r>
          </w:p>
          <w:p w14:paraId="02011257">
            <w:pPr>
              <w:pStyle w:val="61"/>
              <w:bidi w:val="0"/>
              <w:spacing w:before="0"/>
              <w:ind w:left="0" w:leftChars="0" w:firstLine="0" w:firstLineChars="0"/>
              <w:rPr>
                <w:rFonts w:hint="default" w:ascii="Times New Roman" w:hAnsi="Times New Roman" w:eastAsia="宋体" w:cs="Times New Roman"/>
                <w:bCs/>
                <w:snapToGrid w:val="0"/>
                <w:sz w:val="24"/>
                <w:szCs w:val="24"/>
                <w:highlight w:val="none"/>
                <w:lang w:val="en-US" w:eastAsia="zh-CN" w:bidi="ar"/>
              </w:rPr>
            </w:pPr>
            <w:r>
              <w:rPr>
                <w:rFonts w:hint="default" w:ascii="Times New Roman" w:hAnsi="Times New Roman" w:eastAsia="宋体" w:cs="Times New Roman"/>
                <w:bCs/>
                <w:snapToGrid w:val="0"/>
                <w:sz w:val="24"/>
                <w:szCs w:val="24"/>
                <w:highlight w:val="none"/>
                <w:lang w:val="en-US" w:eastAsia="zh-CN" w:bidi="ar"/>
              </w:rPr>
              <w:t>&lt;</w:t>
            </w:r>
            <w:r>
              <w:rPr>
                <w:rFonts w:hint="default" w:ascii="Times New Roman" w:hAnsi="Times New Roman" w:eastAsia="宋体" w:cs="Times New Roman"/>
                <w:color w:val="000000"/>
                <w:sz w:val="24"/>
                <w:highlight w:val="none"/>
                <w:lang w:val="en-US" w:eastAsia="zh-CN"/>
              </w:rPr>
              <w:t>0.2244</w:t>
            </w:r>
            <w:r>
              <w:rPr>
                <w:rFonts w:hint="default" w:ascii="Times New Roman" w:hAnsi="Times New Roman" w:eastAsia="宋体" w:cs="Times New Roman"/>
                <w:bCs/>
                <w:snapToGrid w:val="0"/>
                <w:sz w:val="24"/>
                <w:szCs w:val="24"/>
                <w:highlight w:val="none"/>
                <w:lang w:val="en-US" w:eastAsia="zh-CN" w:bidi="ar"/>
              </w:rPr>
              <w:t>t/a；</w:t>
            </w:r>
          </w:p>
          <w:p w14:paraId="093418CD">
            <w:pPr>
              <w:pStyle w:val="61"/>
              <w:bidi w:val="0"/>
              <w:spacing w:before="0"/>
              <w:ind w:left="0" w:leftChars="0" w:firstLine="480" w:firstLineChars="200"/>
              <w:rPr>
                <w:rFonts w:hint="default" w:ascii="Times New Roman" w:hAnsi="Times New Roman" w:eastAsia="宋体" w:cs="Times New Roman"/>
                <w:bCs/>
                <w:snapToGrid w:val="0"/>
                <w:sz w:val="24"/>
                <w:szCs w:val="24"/>
                <w:highlight w:val="none"/>
                <w:vertAlign w:val="baseline"/>
                <w:lang w:val="en-US" w:eastAsia="zh-CN" w:bidi="ar"/>
              </w:rPr>
            </w:pPr>
            <w:r>
              <w:rPr>
                <w:rFonts w:hint="default" w:ascii="Times New Roman" w:hAnsi="Times New Roman" w:eastAsia="宋体" w:cs="Times New Roman"/>
                <w:color w:val="auto"/>
                <w:lang w:val="en-US" w:eastAsia="zh-CN"/>
              </w:rPr>
              <w:t>SO</w:t>
            </w:r>
            <w:r>
              <w:rPr>
                <w:rFonts w:hint="default" w:ascii="Times New Roman" w:hAnsi="Times New Roman" w:eastAsia="宋体" w:cs="Times New Roman"/>
                <w:color w:val="auto"/>
                <w:vertAlign w:val="subscript"/>
                <w:lang w:val="en-US" w:eastAsia="zh-CN"/>
              </w:rPr>
              <w:t>2</w:t>
            </w:r>
            <w:r>
              <w:rPr>
                <w:rFonts w:hint="default" w:ascii="Times New Roman" w:hAnsi="Times New Roman" w:eastAsia="宋体" w:cs="Times New Roman"/>
                <w:bCs/>
                <w:snapToGrid w:val="0"/>
                <w:sz w:val="24"/>
                <w:szCs w:val="24"/>
                <w:highlight w:val="none"/>
                <w:lang w:val="en-US" w:eastAsia="zh-CN" w:bidi="ar"/>
              </w:rPr>
              <w:t>：（0.017+0.017+0.016+0.014+0.014+0.015）/6×</w:t>
            </w:r>
            <w:r>
              <w:rPr>
                <w:rFonts w:hint="eastAsia" w:ascii="Times New Roman" w:hAnsi="Times New Roman" w:cs="Times New Roman"/>
                <w:bCs/>
                <w:snapToGrid w:val="0"/>
                <w:sz w:val="24"/>
                <w:szCs w:val="24"/>
                <w:highlight w:val="none"/>
                <w:lang w:val="en-US" w:eastAsia="zh-CN" w:bidi="ar"/>
              </w:rPr>
              <w:t>1.5</w:t>
            </w:r>
            <w:r>
              <w:rPr>
                <w:rFonts w:hint="default" w:ascii="Times New Roman" w:hAnsi="Times New Roman" w:eastAsia="宋体" w:cs="Times New Roman"/>
                <w:bCs/>
                <w:snapToGrid w:val="0"/>
                <w:sz w:val="24"/>
                <w:szCs w:val="24"/>
                <w:highlight w:val="none"/>
                <w:lang w:val="en-US" w:eastAsia="zh-CN" w:bidi="ar"/>
              </w:rPr>
              <w:t>×1</w:t>
            </w:r>
            <w:r>
              <w:rPr>
                <w:rFonts w:hint="eastAsia" w:ascii="Times New Roman" w:hAnsi="Times New Roman" w:eastAsia="宋体" w:cs="Times New Roman"/>
                <w:bCs/>
                <w:snapToGrid w:val="0"/>
                <w:sz w:val="24"/>
                <w:szCs w:val="24"/>
                <w:highlight w:val="none"/>
                <w:lang w:val="en-US" w:eastAsia="zh-CN" w:bidi="ar"/>
              </w:rPr>
              <w:t>0</w:t>
            </w:r>
            <w:r>
              <w:rPr>
                <w:rFonts w:hint="default" w:ascii="Times New Roman" w:hAnsi="Times New Roman" w:eastAsia="宋体" w:cs="Times New Roman"/>
                <w:bCs/>
                <w:snapToGrid w:val="0"/>
                <w:sz w:val="24"/>
                <w:szCs w:val="24"/>
                <w:highlight w:val="none"/>
                <w:lang w:val="en-US" w:eastAsia="zh-CN" w:bidi="ar"/>
              </w:rPr>
              <w:t>00×10</w:t>
            </w:r>
            <w:r>
              <w:rPr>
                <w:rFonts w:hint="default" w:ascii="Times New Roman" w:hAnsi="Times New Roman" w:eastAsia="宋体" w:cs="Times New Roman"/>
                <w:bCs/>
                <w:snapToGrid w:val="0"/>
                <w:sz w:val="24"/>
                <w:szCs w:val="24"/>
                <w:highlight w:val="none"/>
                <w:vertAlign w:val="superscript"/>
                <w:lang w:val="en-US" w:eastAsia="zh-CN" w:bidi="ar"/>
              </w:rPr>
              <w:t>-3</w:t>
            </w:r>
            <w:r>
              <w:rPr>
                <w:rFonts w:hint="default" w:ascii="Times New Roman" w:hAnsi="Times New Roman" w:eastAsia="宋体" w:cs="Times New Roman"/>
                <w:bCs/>
                <w:snapToGrid w:val="0"/>
                <w:sz w:val="24"/>
                <w:szCs w:val="24"/>
                <w:highlight w:val="none"/>
                <w:vertAlign w:val="baseline"/>
                <w:lang w:val="en-US" w:eastAsia="zh-CN" w:bidi="ar"/>
              </w:rPr>
              <w:t>=0.01</w:t>
            </w:r>
            <w:r>
              <w:rPr>
                <w:rFonts w:hint="eastAsia" w:ascii="Times New Roman" w:hAnsi="Times New Roman" w:eastAsia="宋体" w:cs="Times New Roman"/>
                <w:bCs/>
                <w:snapToGrid w:val="0"/>
                <w:sz w:val="24"/>
                <w:szCs w:val="24"/>
                <w:highlight w:val="none"/>
                <w:vertAlign w:val="baseline"/>
                <w:lang w:val="en-US" w:eastAsia="zh-CN" w:bidi="ar"/>
              </w:rPr>
              <w:t>55</w:t>
            </w:r>
            <w:r>
              <w:rPr>
                <w:rFonts w:hint="default" w:ascii="Times New Roman" w:hAnsi="Times New Roman" w:eastAsia="宋体" w:cs="Times New Roman"/>
                <w:bCs/>
                <w:snapToGrid w:val="0"/>
                <w:sz w:val="24"/>
                <w:szCs w:val="24"/>
                <w:highlight w:val="none"/>
                <w:vertAlign w:val="baseline"/>
                <w:lang w:val="en-US" w:eastAsia="zh-CN" w:bidi="ar"/>
              </w:rPr>
              <w:t>t/a</w:t>
            </w:r>
          </w:p>
          <w:p w14:paraId="0D982124">
            <w:pPr>
              <w:pStyle w:val="61"/>
              <w:bidi w:val="0"/>
              <w:spacing w:before="0"/>
              <w:ind w:left="0" w:leftChars="0" w:firstLine="0" w:firstLineChars="0"/>
              <w:rPr>
                <w:rFonts w:hint="default" w:ascii="Times New Roman" w:hAnsi="Times New Roman" w:eastAsia="宋体" w:cs="Times New Roman"/>
                <w:bCs/>
                <w:snapToGrid w:val="0"/>
                <w:sz w:val="24"/>
                <w:szCs w:val="24"/>
                <w:highlight w:val="none"/>
                <w:lang w:val="en-US" w:eastAsia="zh-CN" w:bidi="ar"/>
              </w:rPr>
            </w:pPr>
            <w:r>
              <w:rPr>
                <w:rFonts w:hint="default" w:ascii="Times New Roman" w:hAnsi="Times New Roman" w:eastAsia="宋体" w:cs="Times New Roman"/>
                <w:bCs/>
                <w:snapToGrid w:val="0"/>
                <w:sz w:val="24"/>
                <w:szCs w:val="24"/>
                <w:highlight w:val="none"/>
                <w:lang w:val="en-US" w:eastAsia="zh-CN" w:bidi="ar"/>
              </w:rPr>
              <w:t>&lt;</w:t>
            </w:r>
            <w:r>
              <w:rPr>
                <w:rFonts w:hint="default" w:ascii="Times New Roman" w:hAnsi="Times New Roman" w:eastAsia="宋体" w:cs="Times New Roman"/>
                <w:color w:val="000000"/>
                <w:sz w:val="24"/>
                <w:highlight w:val="none"/>
                <w:lang w:val="en-US" w:eastAsia="zh-CN"/>
              </w:rPr>
              <w:t>0.024</w:t>
            </w:r>
            <w:r>
              <w:rPr>
                <w:rFonts w:hint="default" w:ascii="Times New Roman" w:hAnsi="Times New Roman" w:eastAsia="宋体" w:cs="Times New Roman"/>
                <w:bCs/>
                <w:snapToGrid w:val="0"/>
                <w:sz w:val="24"/>
                <w:szCs w:val="24"/>
                <w:highlight w:val="none"/>
                <w:lang w:val="en-US" w:eastAsia="zh-CN" w:bidi="ar"/>
              </w:rPr>
              <w:t>t/a；</w:t>
            </w:r>
          </w:p>
          <w:p w14:paraId="43C8610E">
            <w:pPr>
              <w:pStyle w:val="61"/>
              <w:bidi w:val="0"/>
              <w:spacing w:before="0"/>
              <w:ind w:left="0" w:leftChars="0" w:firstLine="480" w:firstLineChars="200"/>
              <w:rPr>
                <w:rFonts w:hint="eastAsia" w:ascii="Times New Roman" w:hAnsi="Times New Roman" w:cs="Times New Roman"/>
                <w:bCs/>
                <w:snapToGrid w:val="0"/>
                <w:sz w:val="24"/>
                <w:szCs w:val="24"/>
                <w:highlight w:val="none"/>
                <w:lang w:val="en-US" w:eastAsia="zh-CN" w:bidi="ar"/>
              </w:rPr>
            </w:pPr>
            <w:r>
              <w:rPr>
                <w:rFonts w:hint="default" w:ascii="Times New Roman" w:hAnsi="Times New Roman" w:eastAsia="宋体" w:cs="Times New Roman"/>
                <w:highlight w:val="none"/>
                <w:lang w:val="en-US" w:eastAsia="zh-CN"/>
              </w:rPr>
              <w:t>VOCs：</w:t>
            </w:r>
            <w:r>
              <w:rPr>
                <w:rFonts w:hint="default" w:ascii="Times New Roman" w:hAnsi="Times New Roman" w:eastAsia="宋体"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0.11+0.072+0.088+0.091+0.078+0.1</w:t>
            </w:r>
            <w:r>
              <w:rPr>
                <w:rFonts w:hint="default" w:ascii="Times New Roman" w:hAnsi="Times New Roman" w:eastAsia="宋体" w:cs="Times New Roman"/>
                <w:bCs/>
                <w:snapToGrid w:val="0"/>
                <w:sz w:val="24"/>
                <w:szCs w:val="24"/>
                <w:highlight w:val="none"/>
                <w:lang w:val="en-US" w:eastAsia="zh-CN" w:bidi="ar"/>
              </w:rPr>
              <w:t>）/6×</w:t>
            </w:r>
            <w:r>
              <w:rPr>
                <w:rFonts w:hint="eastAsia" w:ascii="Times New Roman" w:hAnsi="Times New Roman" w:cs="Times New Roman"/>
                <w:bCs/>
                <w:snapToGrid w:val="0"/>
                <w:sz w:val="24"/>
                <w:szCs w:val="24"/>
                <w:highlight w:val="none"/>
                <w:lang w:val="en-US" w:eastAsia="zh-CN" w:bidi="ar"/>
              </w:rPr>
              <w:t>24</w:t>
            </w:r>
            <w:r>
              <w:rPr>
                <w:rFonts w:hint="default" w:ascii="Times New Roman" w:hAnsi="Times New Roman" w:eastAsia="宋体" w:cs="Times New Roman"/>
                <w:bCs/>
                <w:snapToGrid w:val="0"/>
                <w:sz w:val="24"/>
                <w:szCs w:val="24"/>
                <w:highlight w:val="none"/>
                <w:lang w:val="en-US" w:eastAsia="zh-CN" w:bidi="ar"/>
              </w:rPr>
              <w:t>00×10</w:t>
            </w:r>
            <w:r>
              <w:rPr>
                <w:rFonts w:hint="default" w:ascii="Times New Roman" w:hAnsi="Times New Roman" w:eastAsia="宋体" w:cs="Times New Roman"/>
                <w:bCs/>
                <w:snapToGrid w:val="0"/>
                <w:sz w:val="24"/>
                <w:szCs w:val="24"/>
                <w:highlight w:val="none"/>
                <w:vertAlign w:val="superscript"/>
                <w:lang w:val="en-US" w:eastAsia="zh-CN" w:bidi="ar"/>
              </w:rPr>
              <w:t>-3</w:t>
            </w:r>
            <w:r>
              <w:rPr>
                <w:rFonts w:hint="eastAsia" w:ascii="Times New Roman" w:hAnsi="Times New Roman" w:cs="Times New Roman"/>
                <w:bCs/>
                <w:snapToGrid w:val="0"/>
                <w:sz w:val="24"/>
                <w:szCs w:val="24"/>
                <w:highlight w:val="none"/>
                <w:vertAlign w:val="baseline"/>
                <w:lang w:val="en-US" w:eastAsia="zh-CN" w:bidi="ar"/>
              </w:rPr>
              <w:t>+</w:t>
            </w:r>
            <w:r>
              <w:rPr>
                <w:rFonts w:hint="default" w:ascii="Times New Roman" w:hAnsi="Times New Roman" w:eastAsia="宋体"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0.06+0.063</w:t>
            </w:r>
          </w:p>
          <w:p w14:paraId="7E7B5187">
            <w:pPr>
              <w:pStyle w:val="61"/>
              <w:bidi w:val="0"/>
              <w:spacing w:before="0"/>
              <w:ind w:left="0" w:leftChars="0" w:firstLine="480" w:firstLineChars="200"/>
              <w:rPr>
                <w:rFonts w:hint="default" w:ascii="Times New Roman" w:hAnsi="Times New Roman" w:eastAsia="宋体" w:cs="Times New Roman"/>
                <w:highlight w:val="none"/>
                <w:lang w:val="en-US" w:eastAsia="zh-CN"/>
              </w:rPr>
            </w:pPr>
            <w:r>
              <w:rPr>
                <w:rFonts w:hint="eastAsia" w:ascii="Times New Roman" w:hAnsi="Times New Roman" w:cs="Times New Roman"/>
                <w:bCs/>
                <w:snapToGrid w:val="0"/>
                <w:sz w:val="24"/>
                <w:szCs w:val="24"/>
                <w:highlight w:val="none"/>
                <w:lang w:val="en-US" w:eastAsia="zh-CN" w:bidi="ar"/>
              </w:rPr>
              <w:t>+0.066+0.043+0.045+0.046</w:t>
            </w:r>
            <w:r>
              <w:rPr>
                <w:rFonts w:hint="default" w:ascii="Times New Roman" w:hAnsi="Times New Roman" w:eastAsia="宋体" w:cs="Times New Roman"/>
                <w:bCs/>
                <w:snapToGrid w:val="0"/>
                <w:sz w:val="24"/>
                <w:szCs w:val="24"/>
                <w:highlight w:val="none"/>
                <w:lang w:val="en-US" w:eastAsia="zh-CN" w:bidi="ar"/>
              </w:rPr>
              <w:t>）/6×1</w:t>
            </w:r>
            <w:r>
              <w:rPr>
                <w:rFonts w:hint="eastAsia" w:ascii="Times New Roman" w:hAnsi="Times New Roman" w:cs="Times New Roman"/>
                <w:bCs/>
                <w:snapToGrid w:val="0"/>
                <w:sz w:val="24"/>
                <w:szCs w:val="24"/>
                <w:highlight w:val="none"/>
                <w:lang w:val="en-US" w:eastAsia="zh-CN" w:bidi="ar"/>
              </w:rPr>
              <w:t>0</w:t>
            </w:r>
            <w:r>
              <w:rPr>
                <w:rFonts w:hint="default" w:ascii="Times New Roman" w:hAnsi="Times New Roman" w:eastAsia="宋体" w:cs="Times New Roman"/>
                <w:bCs/>
                <w:snapToGrid w:val="0"/>
                <w:sz w:val="24"/>
                <w:szCs w:val="24"/>
                <w:highlight w:val="none"/>
                <w:lang w:val="en-US" w:eastAsia="zh-CN" w:bidi="ar"/>
              </w:rPr>
              <w:t>00×10</w:t>
            </w:r>
            <w:r>
              <w:rPr>
                <w:rFonts w:hint="default" w:ascii="Times New Roman" w:hAnsi="Times New Roman" w:eastAsia="宋体" w:cs="Times New Roman"/>
                <w:bCs/>
                <w:snapToGrid w:val="0"/>
                <w:sz w:val="24"/>
                <w:szCs w:val="24"/>
                <w:highlight w:val="none"/>
                <w:vertAlign w:val="superscript"/>
                <w:lang w:val="en-US" w:eastAsia="zh-CN" w:bidi="ar"/>
              </w:rPr>
              <w:t>-3</w:t>
            </w:r>
            <w:r>
              <w:rPr>
                <w:rFonts w:hint="default" w:ascii="Times New Roman" w:hAnsi="Times New Roman" w:eastAsia="宋体"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850+874+864+846+842+830</w:t>
            </w:r>
            <w:r>
              <w:rPr>
                <w:rFonts w:hint="default" w:ascii="Times New Roman" w:hAnsi="Times New Roman" w:eastAsia="宋体" w:cs="Times New Roman"/>
                <w:bCs/>
                <w:snapToGrid w:val="0"/>
                <w:sz w:val="24"/>
                <w:szCs w:val="24"/>
                <w:highlight w:val="none"/>
                <w:lang w:val="en-US" w:eastAsia="zh-CN" w:bidi="ar"/>
              </w:rPr>
              <w:t>）/6×</w:t>
            </w:r>
            <w:r>
              <w:rPr>
                <w:rFonts w:hint="eastAsia" w:ascii="Times New Roman" w:hAnsi="Times New Roman" w:cs="Times New Roman"/>
                <w:bCs/>
                <w:snapToGrid w:val="0"/>
                <w:sz w:val="24"/>
                <w:szCs w:val="24"/>
                <w:highlight w:val="none"/>
                <w:lang w:val="en-US" w:eastAsia="zh-CN" w:bidi="ar"/>
              </w:rPr>
              <w:t>0.005</w:t>
            </w:r>
            <w:r>
              <w:rPr>
                <w:rFonts w:hint="default" w:ascii="Times New Roman" w:hAnsi="Times New Roman" w:eastAsia="宋体"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24</w:t>
            </w:r>
            <w:r>
              <w:rPr>
                <w:rFonts w:hint="default" w:ascii="Times New Roman" w:hAnsi="Times New Roman" w:eastAsia="宋体" w:cs="Times New Roman"/>
                <w:bCs/>
                <w:snapToGrid w:val="0"/>
                <w:sz w:val="24"/>
                <w:szCs w:val="24"/>
                <w:highlight w:val="none"/>
                <w:lang w:val="en-US" w:eastAsia="zh-CN" w:bidi="ar"/>
              </w:rPr>
              <w:t>00×10</w:t>
            </w:r>
            <w:r>
              <w:rPr>
                <w:rFonts w:hint="default" w:ascii="Times New Roman" w:hAnsi="Times New Roman" w:eastAsia="宋体" w:cs="Times New Roman"/>
                <w:bCs/>
                <w:snapToGrid w:val="0"/>
                <w:sz w:val="24"/>
                <w:szCs w:val="24"/>
                <w:highlight w:val="none"/>
                <w:vertAlign w:val="superscript"/>
                <w:lang w:val="en-US" w:eastAsia="zh-CN" w:bidi="ar"/>
              </w:rPr>
              <w:t>-</w:t>
            </w:r>
            <w:r>
              <w:rPr>
                <w:rFonts w:hint="eastAsia" w:ascii="Times New Roman" w:hAnsi="Times New Roman" w:cs="Times New Roman"/>
                <w:bCs/>
                <w:snapToGrid w:val="0"/>
                <w:sz w:val="24"/>
                <w:szCs w:val="24"/>
                <w:highlight w:val="none"/>
                <w:vertAlign w:val="superscript"/>
                <w:lang w:val="en-US" w:eastAsia="zh-CN" w:bidi="ar"/>
              </w:rPr>
              <w:t>9</w:t>
            </w:r>
            <w:r>
              <w:rPr>
                <w:rFonts w:hint="eastAsia" w:ascii="Times New Roman" w:hAnsi="Times New Roman" w:cs="Times New Roman"/>
                <w:bCs/>
                <w:snapToGrid w:val="0"/>
                <w:sz w:val="24"/>
                <w:szCs w:val="24"/>
                <w:highlight w:val="none"/>
                <w:vertAlign w:val="baseline"/>
                <w:lang w:val="en-US" w:eastAsia="zh-CN" w:bidi="ar"/>
              </w:rPr>
              <w:t>=0.2694t/a</w:t>
            </w:r>
            <w:r>
              <w:rPr>
                <w:rFonts w:hint="default" w:ascii="Times New Roman" w:hAnsi="Times New Roman" w:eastAsia="宋体" w:cs="Times New Roman"/>
                <w:bCs/>
                <w:snapToGrid w:val="0"/>
                <w:sz w:val="24"/>
                <w:szCs w:val="24"/>
                <w:highlight w:val="none"/>
                <w:lang w:val="en-US" w:eastAsia="zh-CN" w:bidi="ar"/>
              </w:rPr>
              <w:t>&lt;</w:t>
            </w:r>
            <w:r>
              <w:rPr>
                <w:rFonts w:hint="default" w:ascii="Times New Roman" w:hAnsi="Times New Roman" w:eastAsia="宋体" w:cs="Times New Roman"/>
                <w:color w:val="000000"/>
                <w:sz w:val="24"/>
                <w:highlight w:val="none"/>
                <w:lang w:val="en-US" w:eastAsia="zh-CN"/>
              </w:rPr>
              <w:t>0.</w:t>
            </w:r>
            <w:r>
              <w:rPr>
                <w:rFonts w:hint="eastAsia" w:ascii="Times New Roman" w:hAnsi="Times New Roman" w:cs="Times New Roman"/>
                <w:color w:val="000000"/>
                <w:sz w:val="24"/>
                <w:highlight w:val="none"/>
                <w:lang w:val="en-US" w:eastAsia="zh-CN"/>
              </w:rPr>
              <w:t>2711</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cs="Times New Roman"/>
                <w:bCs/>
                <w:snapToGrid w:val="0"/>
                <w:sz w:val="24"/>
                <w:szCs w:val="24"/>
                <w:highlight w:val="none"/>
                <w:lang w:val="en-US" w:eastAsia="zh-CN" w:bidi="ar"/>
              </w:rPr>
              <w:t>。</w:t>
            </w:r>
          </w:p>
          <w:p w14:paraId="7D821AD9">
            <w:pPr>
              <w:pStyle w:val="61"/>
              <w:bidi w:val="0"/>
              <w:spacing w:before="0"/>
              <w:rPr>
                <w:rFonts w:hint="eastAsia"/>
                <w:highlight w:val="none"/>
                <w:lang w:val="en-US" w:eastAsia="zh-CN"/>
              </w:rPr>
            </w:pPr>
            <w:r>
              <w:rPr>
                <w:rFonts w:hint="eastAsia"/>
                <w:highlight w:val="none"/>
                <w:lang w:val="en-US" w:eastAsia="zh-CN"/>
              </w:rPr>
              <w:t>因此，项目验收期间颗粒物排放总量满足总量控制指标。</w:t>
            </w:r>
          </w:p>
          <w:p w14:paraId="236BDE77">
            <w:pPr>
              <w:pStyle w:val="61"/>
              <w:bidi w:val="0"/>
              <w:spacing w:before="0"/>
              <w:rPr>
                <w:rFonts w:hint="default" w:ascii="Times New Roman" w:hAnsi="Times New Roman" w:eastAsia="宋体"/>
                <w:spacing w:val="8"/>
                <w:sz w:val="24"/>
                <w:szCs w:val="24"/>
                <w:shd w:val="clear" w:color="auto" w:fill="FFFFFF"/>
                <w:lang w:val="en-US" w:eastAsia="zh-CN"/>
              </w:rPr>
            </w:pPr>
            <w:r>
              <w:rPr>
                <w:rFonts w:hint="eastAsia" w:ascii="Times New Roman" w:hAnsi="Times New Roman" w:eastAsia="宋体"/>
                <w:spacing w:val="8"/>
                <w:sz w:val="24"/>
                <w:szCs w:val="24"/>
                <w:shd w:val="clear" w:color="auto" w:fill="FFFFFF"/>
                <w:lang w:val="en-US" w:eastAsia="zh-CN"/>
              </w:rPr>
              <w:t>注：2#排气筒VOCs和4#排气筒的NOx未检出，本次以检出限一半进行折算排放量。</w:t>
            </w:r>
          </w:p>
          <w:p w14:paraId="0D5F42BC">
            <w:pPr>
              <w:pStyle w:val="61"/>
              <w:bidi w:val="0"/>
              <w:spacing w:before="0"/>
              <w:rPr>
                <w:rFonts w:hint="eastAsia"/>
                <w:highlight w:val="none"/>
                <w:lang w:val="en-US" w:eastAsia="zh-CN"/>
              </w:rPr>
            </w:pPr>
          </w:p>
          <w:p w14:paraId="06ECDDF6">
            <w:pPr>
              <w:pStyle w:val="61"/>
              <w:bidi w:val="0"/>
              <w:spacing w:before="0"/>
              <w:rPr>
                <w:rFonts w:hint="default"/>
                <w:highlight w:val="none"/>
                <w:lang w:val="en-US" w:eastAsia="zh-CN"/>
              </w:rPr>
            </w:pPr>
          </w:p>
        </w:tc>
      </w:tr>
    </w:tbl>
    <w:p w14:paraId="673A5BD8">
      <w:pPr>
        <w:widowControl/>
        <w:adjustRightInd w:val="0"/>
        <w:snapToGrid w:val="0"/>
        <w:spacing w:line="360" w:lineRule="auto"/>
        <w:jc w:val="left"/>
        <w:rPr>
          <w:rFonts w:ascii="Tahoma" w:hAnsi="Tahoma" w:eastAsia="仿宋_GB2312" w:cs="Times New Roman"/>
          <w:b/>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21D6351C">
      <w:pPr>
        <w:pStyle w:val="2"/>
        <w:bidi w:val="0"/>
        <w:rPr>
          <w:rStyle w:val="55"/>
          <w:b/>
          <w:bCs/>
        </w:rPr>
      </w:pPr>
      <w:r>
        <w:t>表</w:t>
      </w:r>
      <w:r>
        <w:rPr>
          <w:rFonts w:hint="eastAsia"/>
        </w:rPr>
        <w:t>八</w:t>
      </w:r>
    </w:p>
    <w:tbl>
      <w:tblPr>
        <w:tblStyle w:val="25"/>
        <w:tblW w:w="8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0"/>
      </w:tblGrid>
      <w:tr w14:paraId="08B3F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7" w:hRule="atLeast"/>
          <w:jc w:val="center"/>
        </w:trPr>
        <w:tc>
          <w:tcPr>
            <w:tcW w:w="8860" w:type="dxa"/>
          </w:tcPr>
          <w:p w14:paraId="46111D12">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验收监测结论：</w:t>
            </w:r>
          </w:p>
          <w:p w14:paraId="1B762A42">
            <w:pPr>
              <w:pStyle w:val="3"/>
              <w:suppressLineNumbers w:val="0"/>
              <w:bidi w:val="0"/>
              <w:spacing w:before="0" w:beforeAutospacing="0" w:after="0" w:afterAutospacing="0"/>
              <w:ind w:left="0" w:right="0"/>
              <w:rPr>
                <w:rFonts w:hint="default"/>
              </w:rPr>
            </w:pPr>
            <w:r>
              <w:rPr>
                <w:rFonts w:hint="eastAsia"/>
              </w:rPr>
              <w:t>8.1</w:t>
            </w:r>
            <w:r>
              <w:rPr>
                <w:rFonts w:hint="default"/>
              </w:rPr>
              <w:t xml:space="preserve"> 环保设施调试运行效果</w:t>
            </w:r>
          </w:p>
          <w:p w14:paraId="79A4F604">
            <w:pPr>
              <w:pStyle w:val="4"/>
              <w:suppressLineNumbers w:val="0"/>
              <w:bidi w:val="0"/>
              <w:spacing w:before="0" w:beforeAutospacing="0" w:after="0" w:afterAutospacing="0"/>
              <w:ind w:left="0" w:right="0"/>
              <w:rPr>
                <w:rFonts w:hint="default"/>
              </w:rPr>
            </w:pPr>
            <w:r>
              <w:rPr>
                <w:rFonts w:hint="eastAsia"/>
              </w:rPr>
              <w:t>8.</w:t>
            </w:r>
            <w:r>
              <w:rPr>
                <w:rFonts w:hint="default"/>
              </w:rPr>
              <w:t>1.</w:t>
            </w:r>
            <w:r>
              <w:rPr>
                <w:rFonts w:hint="eastAsia"/>
              </w:rPr>
              <w:t>1监测结果</w:t>
            </w:r>
          </w:p>
          <w:p w14:paraId="415AB73B">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（1）废气监测结论</w:t>
            </w:r>
          </w:p>
          <w:p w14:paraId="1BA109B3">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cs="Times New Roman"/>
                <w:sz w:val="24"/>
                <w:szCs w:val="32"/>
              </w:rPr>
            </w:pPr>
            <w:r>
              <w:rPr>
                <w:rFonts w:hint="default" w:ascii="Times New Roman" w:hAnsi="Times New Roman" w:cs="Times New Roman"/>
                <w:sz w:val="24"/>
                <w:szCs w:val="32"/>
              </w:rPr>
              <w:t>本次验收项目实际运行中产生的</w:t>
            </w:r>
            <w:r>
              <w:rPr>
                <w:rFonts w:hint="default" w:ascii="Times New Roman" w:hAnsi="Times New Roman" w:cs="Times New Roman"/>
                <w:sz w:val="24"/>
                <w:szCs w:val="32"/>
                <w:lang w:val="en-US" w:eastAsia="zh-CN"/>
              </w:rPr>
              <w:t>有</w:t>
            </w:r>
            <w:r>
              <w:rPr>
                <w:rFonts w:hint="default" w:ascii="Times New Roman" w:hAnsi="Times New Roman" w:cs="Times New Roman"/>
                <w:sz w:val="24"/>
                <w:szCs w:val="32"/>
              </w:rPr>
              <w:t>组织废气主要来自于</w:t>
            </w:r>
            <w:r>
              <w:rPr>
                <w:rFonts w:hint="default" w:ascii="Times New Roman" w:hAnsi="Times New Roman" w:cs="Times New Roman"/>
                <w:sz w:val="24"/>
                <w:szCs w:val="32"/>
                <w:lang w:eastAsia="zh-CN"/>
              </w:rPr>
              <w:t>：1#厂房被覆、包外、紧包、成缆废气经集气罩收集后通过二级活性炭装置（TA001）处理后由30m高排气筒（DA001）排放；3#厂房注塑废气经集气罩收集后通过二级活性炭装置（TA002）处理后由30m高排气筒（DA002）排放；4#厂房喷塑废气经收集后通过二级滤芯除尘器（TA003）处理后由20m高排气筒（DA003）排放；4#厂房固化废气经收集后通过二级活性炭装置（TA004）处理后由20m高排气筒（DA004）排放</w:t>
            </w:r>
            <w:r>
              <w:rPr>
                <w:rFonts w:hint="default" w:ascii="Times New Roman" w:hAnsi="Times New Roman" w:cs="Times New Roman"/>
                <w:lang w:eastAsia="zh-CN"/>
              </w:rPr>
              <w:t>。</w:t>
            </w:r>
          </w:p>
          <w:p w14:paraId="2D36F54E">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cs="Times New Roman" w:asciiTheme="minorEastAsia" w:hAnsiTheme="minorEastAsia"/>
                <w:sz w:val="24"/>
                <w:szCs w:val="32"/>
              </w:rPr>
            </w:pPr>
            <w:r>
              <w:rPr>
                <w:rFonts w:hint="eastAsia" w:cs="Times New Roman" w:asciiTheme="minorEastAsia" w:hAnsiTheme="minorEastAsia"/>
                <w:sz w:val="24"/>
                <w:szCs w:val="32"/>
              </w:rPr>
              <w:t>根据</w:t>
            </w:r>
            <w:r>
              <w:rPr>
                <w:rFonts w:hint="eastAsia" w:cs="Times New Roman" w:asciiTheme="minorEastAsia" w:hAnsiTheme="minorEastAsia"/>
                <w:sz w:val="24"/>
                <w:szCs w:val="32"/>
                <w:lang w:val="en-US" w:eastAsia="zh-CN"/>
              </w:rPr>
              <w:t>有</w:t>
            </w:r>
            <w:r>
              <w:rPr>
                <w:rFonts w:hint="eastAsia" w:cs="Times New Roman" w:asciiTheme="minorEastAsia" w:hAnsiTheme="minorEastAsia"/>
                <w:sz w:val="24"/>
                <w:szCs w:val="32"/>
                <w:lang w:eastAsia="zh-CN"/>
              </w:rPr>
              <w:t>组织废气</w:t>
            </w:r>
            <w:r>
              <w:rPr>
                <w:rFonts w:hint="eastAsia" w:cs="Times New Roman" w:asciiTheme="minorEastAsia" w:hAnsiTheme="minorEastAsia"/>
                <w:sz w:val="24"/>
                <w:szCs w:val="32"/>
              </w:rPr>
              <w:t>监测结果</w:t>
            </w:r>
            <w:r>
              <w:rPr>
                <w:rFonts w:hint="eastAsia" w:cs="Times New Roman" w:asciiTheme="minorEastAsia" w:hAnsiTheme="minorEastAsia"/>
                <w:sz w:val="24"/>
                <w:szCs w:val="32"/>
                <w:lang w:eastAsia="zh-CN"/>
              </w:rPr>
              <w:t>：</w:t>
            </w:r>
            <w:r>
              <w:rPr>
                <w:rFonts w:hint="eastAsia" w:cs="Times New Roman"/>
                <w:bCs/>
                <w:snapToGrid w:val="0"/>
                <w:sz w:val="24"/>
                <w:szCs w:val="24"/>
                <w:lang w:val="en-US" w:eastAsia="zh-CN" w:bidi="ar"/>
              </w:rPr>
              <w:t>1#</w:t>
            </w:r>
            <w:r>
              <w:rPr>
                <w:rFonts w:hint="eastAsia" w:ascii="Times New Roman" w:hAnsi="Times New Roman" w:eastAsia="宋体" w:cs="Times New Roman"/>
                <w:bCs/>
                <w:snapToGrid w:val="0"/>
                <w:sz w:val="24"/>
                <w:szCs w:val="24"/>
                <w:lang w:val="en-US" w:eastAsia="zh-CN" w:bidi="ar"/>
              </w:rPr>
              <w:t>废气排气筒出口（DA001）</w:t>
            </w:r>
            <w:r>
              <w:rPr>
                <w:rFonts w:hint="eastAsia" w:cs="Times New Roman"/>
                <w:bCs/>
                <w:snapToGrid w:val="0"/>
                <w:sz w:val="24"/>
                <w:szCs w:val="24"/>
                <w:lang w:val="en-US" w:eastAsia="zh-CN" w:bidi="ar"/>
              </w:rPr>
              <w:t>非甲烷总烃</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11.7</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，氯化氢</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3.5</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2#</w:t>
            </w:r>
            <w:r>
              <w:rPr>
                <w:rFonts w:hint="eastAsia" w:ascii="Times New Roman" w:hAnsi="Times New Roman" w:eastAsia="宋体" w:cs="Times New Roman"/>
                <w:bCs/>
                <w:snapToGrid w:val="0"/>
                <w:sz w:val="24"/>
                <w:szCs w:val="24"/>
                <w:lang w:val="en-US" w:eastAsia="zh-CN" w:bidi="ar"/>
              </w:rPr>
              <w:t>废气排气筒出口（DA002）</w:t>
            </w:r>
            <w:r>
              <w:rPr>
                <w:rFonts w:hint="eastAsia" w:cs="Times New Roman"/>
                <w:bCs/>
                <w:snapToGrid w:val="0"/>
                <w:sz w:val="24"/>
                <w:szCs w:val="24"/>
                <w:lang w:val="en-US" w:eastAsia="zh-CN" w:bidi="ar"/>
              </w:rPr>
              <w:t>氨</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0.5</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，VOCs未检出</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3#</w:t>
            </w:r>
            <w:r>
              <w:rPr>
                <w:rFonts w:hint="eastAsia" w:ascii="Times New Roman" w:hAnsi="Times New Roman" w:eastAsia="宋体" w:cs="Times New Roman"/>
                <w:bCs/>
                <w:snapToGrid w:val="0"/>
                <w:sz w:val="24"/>
                <w:szCs w:val="24"/>
                <w:lang w:val="en-US" w:eastAsia="zh-CN" w:bidi="ar"/>
              </w:rPr>
              <w:t>废气排气筒出口（DA003）颗粒物最大排放浓度为</w:t>
            </w:r>
            <w:r>
              <w:rPr>
                <w:rFonts w:hint="eastAsia" w:cs="Times New Roman"/>
                <w:bCs/>
                <w:snapToGrid w:val="0"/>
                <w:sz w:val="24"/>
                <w:szCs w:val="24"/>
                <w:lang w:val="en-US" w:eastAsia="zh-CN" w:bidi="ar"/>
              </w:rPr>
              <w:t>5.1</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废气排气筒出口（DA00</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非甲烷总烃</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29</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，颗粒物</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3.5</w:t>
            </w:r>
            <w:r>
              <w:rPr>
                <w:rFonts w:hint="eastAsia" w:ascii="Times New Roman" w:hAnsi="Times New Roman" w:eastAsia="宋体" w:cs="Times New Roman"/>
                <w:bCs/>
                <w:snapToGrid w:val="0"/>
                <w:sz w:val="24"/>
                <w:szCs w:val="24"/>
                <w:lang w:val="en-US" w:eastAsia="zh-CN" w:bidi="ar"/>
              </w:rPr>
              <w:t>mg/m3</w:t>
            </w:r>
            <w:r>
              <w:rPr>
                <w:rFonts w:hint="eastAsia" w:cs="Times New Roman"/>
                <w:bCs/>
                <w:snapToGrid w:val="0"/>
                <w:sz w:val="24"/>
                <w:szCs w:val="24"/>
                <w:lang w:val="en-US" w:eastAsia="zh-CN" w:bidi="ar"/>
              </w:rPr>
              <w:t>，SO</w:t>
            </w:r>
            <w:r>
              <w:rPr>
                <w:rFonts w:hint="eastAsia" w:cs="Times New Roman"/>
                <w:bCs/>
                <w:snapToGrid w:val="0"/>
                <w:sz w:val="24"/>
                <w:szCs w:val="24"/>
                <w:vertAlign w:val="subscript"/>
                <w:lang w:val="en-US" w:eastAsia="zh-CN" w:bidi="ar"/>
              </w:rPr>
              <w:t>2</w:t>
            </w:r>
            <w:r>
              <w:rPr>
                <w:rFonts w:hint="eastAsia" w:ascii="Times New Roman" w:hAnsi="Times New Roman" w:eastAsia="宋体" w:cs="Times New Roman"/>
                <w:bCs/>
                <w:snapToGrid w:val="0"/>
                <w:sz w:val="24"/>
                <w:szCs w:val="24"/>
                <w:lang w:val="en-US" w:eastAsia="zh-CN" w:bidi="ar"/>
              </w:rPr>
              <w:t>最大排放浓度为</w:t>
            </w:r>
            <w:r>
              <w:rPr>
                <w:rFonts w:hint="eastAsia" w:cs="Times New Roman"/>
                <w:bCs/>
                <w:snapToGrid w:val="0"/>
                <w:sz w:val="24"/>
                <w:szCs w:val="24"/>
                <w:lang w:val="en-US" w:eastAsia="zh-CN" w:bidi="ar"/>
              </w:rPr>
              <w:t>79</w:t>
            </w:r>
            <w:r>
              <w:rPr>
                <w:rFonts w:hint="eastAsia" w:ascii="Times New Roman" w:hAnsi="Times New Roman" w:eastAsia="宋体" w:cs="Times New Roman"/>
                <w:bCs/>
                <w:snapToGrid w:val="0"/>
                <w:sz w:val="24"/>
                <w:szCs w:val="24"/>
                <w:lang w:val="en-US" w:eastAsia="zh-CN" w:bidi="ar"/>
              </w:rPr>
              <w:t>mg/m</w:t>
            </w:r>
            <w:r>
              <w:rPr>
                <w:rFonts w:hint="eastAsia" w:ascii="Times New Roman" w:hAnsi="Times New Roman" w:eastAsia="宋体" w:cs="Times New Roman"/>
                <w:bCs/>
                <w:snapToGrid w:val="0"/>
                <w:sz w:val="24"/>
                <w:szCs w:val="24"/>
                <w:vertAlign w:val="superscript"/>
                <w:lang w:val="en-US" w:eastAsia="zh-CN" w:bidi="ar"/>
              </w:rPr>
              <w:t>3</w:t>
            </w:r>
            <w:r>
              <w:rPr>
                <w:rFonts w:hint="eastAsia" w:cs="Times New Roman"/>
                <w:bCs/>
                <w:snapToGrid w:val="0"/>
                <w:sz w:val="24"/>
                <w:szCs w:val="24"/>
                <w:lang w:val="en-US" w:eastAsia="zh-CN" w:bidi="ar"/>
              </w:rPr>
              <w:t>，NOx未检出</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cs="Times New Roman"/>
                <w:color w:val="000000"/>
                <w:kern w:val="0"/>
                <w:sz w:val="24"/>
                <w:szCs w:val="24"/>
                <w:lang w:val="en-US" w:eastAsia="zh-CN"/>
              </w:rPr>
              <w:t>《固定源挥发性有机物综合排放标准第6部分：其他行业》(DB34/4812.6-2024)、《固定源挥发性有机物综合排放标准第5部分：电子工业》(DB34/4812.5-2024)、《合成树脂工业污染物排放标准(GB31572-2015(含2024年修改单)、《大气污染物综合排放标准》(GB16297-1996)、《工业炉窑大气污染综合治理方案》</w:t>
            </w:r>
            <w:r>
              <w:rPr>
                <w:rFonts w:hint="eastAsia" w:ascii="Times New Roman" w:hAnsi="Times New Roman" w:eastAsia="宋体" w:cs="Times New Roman"/>
                <w:sz w:val="24"/>
                <w:szCs w:val="24"/>
                <w:lang w:val="en-US" w:eastAsia="zh-CN" w:bidi="ar"/>
              </w:rPr>
              <w:t>中相应要求</w:t>
            </w:r>
            <w:r>
              <w:rPr>
                <w:rFonts w:hint="eastAsia"/>
                <w:bCs/>
                <w:lang w:eastAsia="zh-CN"/>
              </w:rPr>
              <w:t>。</w:t>
            </w:r>
          </w:p>
          <w:p w14:paraId="54C027E3">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highlight w:val="none"/>
              </w:rPr>
            </w:pPr>
            <w:r>
              <w:rPr>
                <w:rFonts w:hint="eastAsia" w:cs="Times New Roman" w:asciiTheme="minorEastAsia" w:hAnsiTheme="minorEastAsia"/>
                <w:sz w:val="24"/>
                <w:szCs w:val="32"/>
                <w:highlight w:val="none"/>
              </w:rPr>
              <w:t>根据</w:t>
            </w:r>
            <w:r>
              <w:rPr>
                <w:rFonts w:hint="eastAsia" w:cs="Times New Roman" w:asciiTheme="minorEastAsia" w:hAnsiTheme="minorEastAsia"/>
                <w:sz w:val="24"/>
                <w:szCs w:val="32"/>
                <w:highlight w:val="none"/>
                <w:lang w:eastAsia="zh-CN"/>
              </w:rPr>
              <w:t>无组织废气</w:t>
            </w:r>
            <w:r>
              <w:rPr>
                <w:rFonts w:hint="eastAsia" w:cs="Times New Roman" w:asciiTheme="minorEastAsia" w:hAnsiTheme="minorEastAsia"/>
                <w:sz w:val="24"/>
                <w:szCs w:val="32"/>
                <w:highlight w:val="none"/>
              </w:rPr>
              <w:t>监测结果，</w:t>
            </w:r>
            <w:r>
              <w:rPr>
                <w:rFonts w:hint="eastAsia" w:ascii="Times New Roman" w:hAnsi="Times New Roman" w:eastAsia="宋体" w:cs="Times New Roman"/>
                <w:bCs/>
                <w:snapToGrid w:val="0"/>
                <w:sz w:val="24"/>
                <w:szCs w:val="24"/>
                <w:lang w:val="en-US" w:eastAsia="zh-CN" w:bidi="ar"/>
              </w:rPr>
              <w:t>厂界上风向（1#）、厂界下风向（2#、3#、4#）废气无组织排放监控点中，颗粒物的最大监测浓度值为2</w:t>
            </w:r>
            <w:r>
              <w:rPr>
                <w:rFonts w:hint="eastAsia" w:cs="Times New Roman"/>
                <w:bCs/>
                <w:snapToGrid w:val="0"/>
                <w:sz w:val="24"/>
                <w:szCs w:val="24"/>
                <w:lang w:val="en-US" w:eastAsia="zh-CN" w:bidi="ar"/>
              </w:rPr>
              <w:t>34</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cs="Times New Roman"/>
                <w:b w:val="0"/>
                <w:bCs/>
                <w:sz w:val="24"/>
                <w:szCs w:val="24"/>
                <w:vertAlign w:val="baseline"/>
                <w:lang w:val="en-US" w:eastAsia="zh-CN"/>
              </w:rPr>
              <w:t>VOCs</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15</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《合成树脂工业污染物排放标准》（GB31572-2015（含2024年修改单））</w:t>
            </w:r>
            <w:r>
              <w:rPr>
                <w:rFonts w:hint="eastAsia" w:ascii="Times New Roman" w:hAnsi="Times New Roman" w:eastAsia="宋体" w:cs="Times New Roman"/>
                <w:sz w:val="24"/>
                <w:szCs w:val="24"/>
                <w:lang w:val="en-US" w:eastAsia="zh-CN" w:bidi="ar"/>
              </w:rPr>
              <w:t>中</w:t>
            </w:r>
            <w:r>
              <w:rPr>
                <w:rFonts w:hint="eastAsia" w:cs="Times New Roman"/>
                <w:sz w:val="24"/>
                <w:szCs w:val="24"/>
                <w:lang w:val="en-US" w:eastAsia="zh-CN" w:bidi="ar"/>
              </w:rPr>
              <w:t>厂界无组织</w:t>
            </w:r>
            <w:r>
              <w:rPr>
                <w:rFonts w:hint="eastAsia" w:ascii="Times New Roman" w:hAnsi="Times New Roman" w:eastAsia="宋体" w:cs="Times New Roman"/>
                <w:sz w:val="24"/>
                <w:szCs w:val="24"/>
                <w:lang w:val="en-US" w:eastAsia="zh-CN" w:bidi="ar"/>
              </w:rPr>
              <w:t>相应要求</w:t>
            </w:r>
            <w:r>
              <w:rPr>
                <w:rFonts w:hint="eastAsia"/>
                <w:lang w:eastAsia="zh-CN"/>
              </w:rPr>
              <w:t>。</w:t>
            </w:r>
            <w:r>
              <w:rPr>
                <w:rFonts w:hint="eastAsia"/>
                <w:lang w:val="en-US" w:eastAsia="zh-CN"/>
              </w:rPr>
              <w:t>厂区内</w:t>
            </w:r>
            <w:r>
              <w:rPr>
                <w:rFonts w:hint="eastAsia" w:cs="Times New Roman"/>
                <w:b w:val="0"/>
                <w:bCs/>
                <w:sz w:val="24"/>
                <w:szCs w:val="24"/>
                <w:vertAlign w:val="baseline"/>
                <w:lang w:val="en-US" w:eastAsia="zh-CN"/>
              </w:rPr>
              <w:t>VOCs</w:t>
            </w:r>
            <w:r>
              <w:rPr>
                <w:rFonts w:hint="eastAsia" w:ascii="Times New Roman" w:hAnsi="Times New Roman" w:eastAsia="宋体" w:cs="Times New Roman"/>
                <w:bCs/>
                <w:snapToGrid w:val="0"/>
                <w:sz w:val="24"/>
                <w:szCs w:val="24"/>
                <w:lang w:val="en-US" w:eastAsia="zh-CN" w:bidi="ar"/>
              </w:rPr>
              <w:t>的最大监测浓度值为</w:t>
            </w:r>
            <w:r>
              <w:rPr>
                <w:rFonts w:hint="eastAsia" w:cs="Times New Roman"/>
                <w:bCs/>
                <w:snapToGrid w:val="0"/>
                <w:sz w:val="24"/>
                <w:szCs w:val="24"/>
                <w:lang w:val="en-US" w:eastAsia="zh-CN" w:bidi="ar"/>
              </w:rPr>
              <w:t>23.5</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《固定源挥发性有机物综合排放标准 第6部分:其他行业》（DB34/4812.6-2024）《固定源挥发性有机物综合排放标准 第5部分：电子工业》（DB34/4812.5-2024）</w:t>
            </w:r>
            <w:r>
              <w:rPr>
                <w:rFonts w:hint="eastAsia" w:ascii="Times New Roman" w:hAnsi="Times New Roman" w:eastAsia="宋体" w:cs="Times New Roman"/>
                <w:sz w:val="24"/>
                <w:szCs w:val="24"/>
                <w:lang w:val="en-US" w:eastAsia="zh-CN" w:bidi="ar"/>
              </w:rPr>
              <w:t>中</w:t>
            </w:r>
            <w:r>
              <w:rPr>
                <w:rFonts w:hint="eastAsia" w:cs="Times New Roman"/>
                <w:sz w:val="24"/>
                <w:szCs w:val="24"/>
                <w:lang w:val="en-US" w:eastAsia="zh-CN" w:bidi="ar"/>
              </w:rPr>
              <w:t>厂内非甲烷总烃无组织</w:t>
            </w:r>
            <w:r>
              <w:rPr>
                <w:rFonts w:hint="eastAsia" w:ascii="Times New Roman" w:hAnsi="Times New Roman" w:eastAsia="宋体" w:cs="Times New Roman"/>
                <w:sz w:val="24"/>
                <w:szCs w:val="24"/>
                <w:lang w:val="en-US" w:eastAsia="zh-CN" w:bidi="ar"/>
              </w:rPr>
              <w:t>相应要求</w:t>
            </w:r>
            <w:r>
              <w:rPr>
                <w:rFonts w:hint="eastAsia" w:ascii="Times New Roman" w:hAnsi="Times New Roman" w:eastAsia="宋体" w:cs="Times New Roman"/>
                <w:bCs/>
                <w:snapToGrid w:val="0"/>
                <w:sz w:val="24"/>
                <w:szCs w:val="24"/>
                <w:highlight w:val="none"/>
                <w:lang w:val="en-US" w:eastAsia="zh-CN" w:bidi="ar"/>
              </w:rPr>
              <w:t>。</w:t>
            </w:r>
          </w:p>
          <w:p w14:paraId="6B035FC0">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w:t>
            </w:r>
            <w:r>
              <w:rPr>
                <w:rFonts w:hint="eastAsia"/>
                <w:b/>
                <w:sz w:val="24"/>
                <w:szCs w:val="32"/>
                <w:lang w:val="en-US" w:eastAsia="zh-CN"/>
              </w:rPr>
              <w:t>2</w:t>
            </w:r>
            <w:r>
              <w:rPr>
                <w:rFonts w:hint="eastAsia" w:ascii="Times New Roman" w:hAnsi="Times New Roman" w:eastAsia="宋体"/>
                <w:b/>
                <w:sz w:val="24"/>
                <w:szCs w:val="32"/>
              </w:rPr>
              <w:t>）噪声监测结论</w:t>
            </w:r>
          </w:p>
          <w:p w14:paraId="7E2B0C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bidi="ar"/>
              </w:rPr>
              <w:t>验收监测</w:t>
            </w:r>
            <w:r>
              <w:rPr>
                <w:rFonts w:hint="eastAsia" w:ascii="Times New Roman" w:hAnsi="Times New Roman" w:eastAsia="宋体" w:cs="Times New Roman"/>
                <w:sz w:val="24"/>
                <w:szCs w:val="24"/>
                <w:highlight w:val="none"/>
                <w:lang w:val="en-US" w:eastAsia="zh-CN" w:bidi="ar"/>
              </w:rPr>
              <w:t>期间，</w:t>
            </w:r>
            <w:r>
              <w:rPr>
                <w:rFonts w:hint="eastAsia" w:ascii="Times New Roman" w:hAnsi="Times New Roman" w:eastAsia="宋体" w:cs="Times New Roman"/>
                <w:sz w:val="24"/>
                <w:szCs w:val="24"/>
              </w:rPr>
              <w:t>厂界噪声监测点位2天，</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噪声值为</w:t>
            </w:r>
            <w:r>
              <w:rPr>
                <w:rFonts w:hint="eastAsia" w:cs="Times New Roman"/>
                <w:sz w:val="24"/>
                <w:szCs w:val="24"/>
                <w:lang w:val="en-US" w:eastAsia="zh-CN"/>
              </w:rPr>
              <w:t>58-63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w:t>
            </w:r>
            <w:r>
              <w:rPr>
                <w:rFonts w:hint="eastAsia" w:cs="Times New Roman"/>
                <w:sz w:val="24"/>
                <w:szCs w:val="24"/>
                <w:lang w:val="en-US" w:eastAsia="zh-CN" w:bidi="ar"/>
              </w:rPr>
              <w:t>5</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rPr>
              <w:t>夜</w:t>
            </w:r>
            <w:r>
              <w:rPr>
                <w:rFonts w:hint="eastAsia" w:ascii="Times New Roman" w:hAnsi="Times New Roman" w:eastAsia="宋体" w:cs="Times New Roman"/>
                <w:sz w:val="24"/>
                <w:szCs w:val="24"/>
                <w:lang w:val="en-US" w:eastAsia="zh-CN"/>
              </w:rPr>
              <w:t>间</w:t>
            </w:r>
            <w:r>
              <w:rPr>
                <w:rFonts w:hint="eastAsia" w:ascii="Times New Roman" w:hAnsi="Times New Roman" w:eastAsia="宋体" w:cs="Times New Roman"/>
                <w:sz w:val="24"/>
                <w:szCs w:val="24"/>
              </w:rPr>
              <w:t>噪声值为</w:t>
            </w:r>
            <w:r>
              <w:rPr>
                <w:rFonts w:hint="eastAsia" w:ascii="Times New Roman" w:hAnsi="Times New Roman" w:eastAsia="宋体" w:cs="Times New Roman"/>
                <w:sz w:val="24"/>
                <w:szCs w:val="24"/>
                <w:lang w:val="en-US" w:eastAsia="zh-CN"/>
              </w:rPr>
              <w:t>4</w:t>
            </w:r>
            <w:r>
              <w:rPr>
                <w:rFonts w:hint="eastAsia" w:cs="Times New Roman"/>
                <w:sz w:val="24"/>
                <w:szCs w:val="24"/>
                <w:lang w:val="en-US" w:eastAsia="zh-CN"/>
              </w:rPr>
              <w:t>8-53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eastAsia" w:cs="Times New Roman"/>
                <w:sz w:val="24"/>
                <w:szCs w:val="24"/>
                <w:lang w:val="en-US" w:eastAsia="zh-CN" w:bidi="ar"/>
              </w:rPr>
              <w:t>55</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lang w:val="en-US" w:eastAsia="zh-CN"/>
              </w:rPr>
              <w:t>企业各</w:t>
            </w:r>
            <w:r>
              <w:rPr>
                <w:rFonts w:hint="eastAsia" w:ascii="Times New Roman" w:hAnsi="Times New Roman" w:eastAsia="宋体" w:cs="Times New Roman"/>
                <w:sz w:val="24"/>
                <w:szCs w:val="24"/>
              </w:rPr>
              <w:t>厂界噪声符合《工业企业厂界环境噪声排放标准》（GB12348-2008）</w:t>
            </w:r>
            <w:r>
              <w:rPr>
                <w:rFonts w:hint="eastAsia" w:cs="Times New Roman"/>
                <w:sz w:val="24"/>
                <w:szCs w:val="24"/>
                <w:lang w:val="en-US" w:eastAsia="zh-CN"/>
              </w:rPr>
              <w:t>3</w:t>
            </w:r>
            <w:r>
              <w:rPr>
                <w:rFonts w:hint="eastAsia" w:ascii="Times New Roman" w:hAnsi="Times New Roman" w:eastAsia="宋体" w:cs="Times New Roman"/>
                <w:sz w:val="24"/>
                <w:szCs w:val="24"/>
              </w:rPr>
              <w:t>类标准要求，为达标排放。</w:t>
            </w:r>
          </w:p>
          <w:p w14:paraId="6B3F9292">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w:t>
            </w:r>
            <w:r>
              <w:rPr>
                <w:rFonts w:hint="eastAsia" w:cs="Times New Roman"/>
                <w:b/>
                <w:bCs w:val="0"/>
                <w:sz w:val="24"/>
                <w:szCs w:val="32"/>
                <w:lang w:val="en-US" w:eastAsia="zh-CN"/>
              </w:rPr>
              <w:t>3</w:t>
            </w:r>
            <w:r>
              <w:rPr>
                <w:rFonts w:hint="eastAsia" w:ascii="Times New Roman" w:hAnsi="Times New Roman" w:eastAsia="宋体" w:cs="Times New Roman"/>
                <w:b/>
                <w:bCs w:val="0"/>
                <w:sz w:val="24"/>
                <w:szCs w:val="32"/>
              </w:rPr>
              <w:t>）</w:t>
            </w:r>
            <w:r>
              <w:rPr>
                <w:rFonts w:hint="eastAsia" w:ascii="Times New Roman" w:hAnsi="Times New Roman" w:eastAsia="宋体" w:cs="Times New Roman"/>
                <w:b/>
                <w:bCs w:val="0"/>
                <w:sz w:val="24"/>
                <w:szCs w:val="24"/>
                <w:lang w:val="en-US" w:eastAsia="zh-CN" w:bidi="ar"/>
              </w:rPr>
              <w:t>固体废物</w:t>
            </w:r>
          </w:p>
          <w:p w14:paraId="38E2C2D4">
            <w:pPr>
              <w:pStyle w:val="61"/>
              <w:bidi w:val="0"/>
              <w:spacing w:before="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本项目新建2间一般固废间，位于1#厂房5层东北侧（占地面积约50m</w:t>
            </w:r>
            <w:r>
              <w:rPr>
                <w:rFonts w:hint="eastAsia" w:ascii="Times New Roman" w:hAnsi="Times New Roman" w:eastAsia="宋体" w:cs="Times New Roman"/>
                <w:kern w:val="2"/>
                <w:sz w:val="24"/>
                <w:szCs w:val="24"/>
                <w:vertAlign w:val="superscript"/>
                <w:lang w:val="en-US" w:eastAsia="zh-CN" w:bidi="ar-SA"/>
              </w:rPr>
              <w:t>2</w:t>
            </w:r>
            <w:r>
              <w:rPr>
                <w:rFonts w:hint="eastAsia" w:ascii="Times New Roman" w:hAnsi="Times New Roman" w:eastAsia="宋体" w:cs="Times New Roman"/>
                <w:kern w:val="2"/>
                <w:sz w:val="24"/>
                <w:szCs w:val="24"/>
                <w:lang w:val="en-US" w:eastAsia="zh-CN" w:bidi="ar-SA"/>
              </w:rPr>
              <w:t>）和3#厂房1层东南侧（占地面积约10m</w:t>
            </w:r>
            <w:r>
              <w:rPr>
                <w:rFonts w:hint="eastAsia" w:ascii="Times New Roman" w:hAnsi="Times New Roman" w:eastAsia="宋体" w:cs="Times New Roman"/>
                <w:kern w:val="2"/>
                <w:sz w:val="24"/>
                <w:szCs w:val="24"/>
                <w:vertAlign w:val="superscript"/>
                <w:lang w:val="en-US" w:eastAsia="zh-CN" w:bidi="ar-SA"/>
              </w:rPr>
              <w:t>2</w:t>
            </w:r>
            <w:r>
              <w:rPr>
                <w:rFonts w:hint="eastAsia" w:ascii="Times New Roman" w:hAnsi="Times New Roman" w:eastAsia="宋体" w:cs="Times New Roman"/>
                <w:kern w:val="2"/>
                <w:sz w:val="24"/>
                <w:szCs w:val="24"/>
                <w:lang w:val="en-US" w:eastAsia="zh-CN" w:bidi="ar-SA"/>
              </w:rPr>
              <w:t>），废包装材料、废铜材、不合格产品等暂存于一般固废间，集中收集后外售。</w:t>
            </w:r>
          </w:p>
          <w:p w14:paraId="107672E8">
            <w:pPr>
              <w:pStyle w:val="61"/>
              <w:bidi w:val="0"/>
              <w:spacing w:before="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新建</w:t>
            </w:r>
            <w:r>
              <w:rPr>
                <w:rFonts w:hint="eastAsia" w:ascii="Times New Roman" w:hAnsi="Times New Roman" w:cs="Times New Roman"/>
                <w:kern w:val="2"/>
                <w:sz w:val="24"/>
                <w:szCs w:val="24"/>
                <w:lang w:val="en-US" w:eastAsia="zh-CN" w:bidi="ar-SA"/>
              </w:rPr>
              <w:t>1</w:t>
            </w:r>
            <w:r>
              <w:rPr>
                <w:rFonts w:hint="eastAsia" w:ascii="Times New Roman" w:hAnsi="Times New Roman" w:eastAsia="宋体" w:cs="Times New Roman"/>
                <w:kern w:val="2"/>
                <w:sz w:val="24"/>
                <w:szCs w:val="24"/>
                <w:lang w:val="en-US" w:eastAsia="zh-CN" w:bidi="ar-SA"/>
              </w:rPr>
              <w:t>间危废间，位于4#厂房1层西南侧（占地面积约5m</w:t>
            </w:r>
            <w:r>
              <w:rPr>
                <w:rFonts w:hint="eastAsia" w:ascii="Times New Roman" w:hAnsi="Times New Roman" w:eastAsia="宋体" w:cs="Times New Roman"/>
                <w:kern w:val="2"/>
                <w:sz w:val="24"/>
                <w:szCs w:val="24"/>
                <w:vertAlign w:val="superscript"/>
                <w:lang w:val="en-US" w:eastAsia="zh-CN" w:bidi="ar-SA"/>
              </w:rPr>
              <w:t>2</w:t>
            </w:r>
            <w:r>
              <w:rPr>
                <w:rFonts w:hint="eastAsia" w:ascii="Times New Roman" w:hAnsi="Times New Roman" w:eastAsia="宋体" w:cs="Times New Roman"/>
                <w:kern w:val="2"/>
                <w:sz w:val="24"/>
                <w:szCs w:val="24"/>
                <w:lang w:val="en-US" w:eastAsia="zh-CN" w:bidi="ar-SA"/>
              </w:rPr>
              <w:t>），废活性炭、废润滑油等危险废物经收集后交有危险废物处置资质的单位处置。</w:t>
            </w:r>
          </w:p>
          <w:p w14:paraId="2F78DF22">
            <w:pPr>
              <w:pStyle w:val="61"/>
              <w:bidi w:val="0"/>
              <w:spacing w:before="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职工生活垃圾收集后统一交由环卫部门处理。</w:t>
            </w:r>
          </w:p>
          <w:p w14:paraId="16024CAC">
            <w:pPr>
              <w:pStyle w:val="61"/>
              <w:bidi w:val="0"/>
              <w:spacing w:before="0"/>
              <w:rPr>
                <w:rFonts w:hint="default" w:ascii="Times New Roman" w:hAnsi="Times New Roman" w:eastAsia="宋体" w:cs="Times New Roman"/>
                <w:b/>
                <w:bCs/>
                <w:kern w:val="2"/>
                <w:sz w:val="24"/>
                <w:szCs w:val="24"/>
                <w:lang w:val="en-US" w:eastAsia="zh-CN" w:bidi="ar-SA"/>
              </w:rPr>
            </w:pPr>
            <w:r>
              <w:rPr>
                <w:rFonts w:hint="eastAsia" w:ascii="Times New Roman" w:hAnsi="Times New Roman" w:cs="Times New Roman"/>
                <w:b/>
                <w:bCs/>
                <w:kern w:val="2"/>
                <w:sz w:val="24"/>
                <w:szCs w:val="24"/>
                <w:lang w:val="en-US" w:eastAsia="zh-CN" w:bidi="ar-SA"/>
              </w:rPr>
              <w:t>(4)废水</w:t>
            </w:r>
          </w:p>
          <w:p w14:paraId="2D120747">
            <w:pPr>
              <w:pStyle w:val="61"/>
              <w:bidi w:val="0"/>
              <w:spacing w:before="0"/>
              <w:rPr>
                <w:rFonts w:hint="eastAsia"/>
                <w:lang w:val="en-US" w:eastAsia="zh-CN"/>
              </w:rPr>
            </w:pPr>
            <w:r>
              <w:rPr>
                <w:rFonts w:hint="eastAsia"/>
                <w:lang w:val="en-US" w:eastAsia="zh-CN"/>
              </w:rPr>
              <w:t>本项目无生产废水外排。厂区生活污水和食堂废水经隔油池、化粪池处理后达到马窝污水处理厂接管标准后排入马窝污水处理厂，经马窝污水处理厂深度处理达到《城镇污水处理厂污染物排放标准》（GB18918-2002）一级A标准后排入长江。</w:t>
            </w:r>
          </w:p>
          <w:p w14:paraId="138986A5">
            <w:pPr>
              <w:pStyle w:val="61"/>
              <w:bidi w:val="0"/>
              <w:spacing w:before="0"/>
              <w:rPr>
                <w:rFonts w:hint="default"/>
              </w:rPr>
            </w:pPr>
            <w:r>
              <w:rPr>
                <w:rFonts w:hint="eastAsia"/>
                <w:lang w:val="en-US" w:eastAsia="zh-CN"/>
              </w:rPr>
              <w:t>综上，项目运营期废气、废水、噪声及固体废物均得到有效处置，项目运营期对周边环境影响较小。</w:t>
            </w:r>
          </w:p>
          <w:p w14:paraId="5CE80648">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sz w:val="24"/>
                <w:szCs w:val="32"/>
                <w:lang w:eastAsia="zh-CN"/>
              </w:rPr>
            </w:pPr>
            <w:r>
              <w:rPr>
                <w:rFonts w:hint="eastAsia" w:ascii="Times New Roman" w:hAnsi="Times New Roman" w:eastAsia="宋体" w:cs="Times New Roman"/>
                <w:b/>
                <w:bCs/>
                <w:sz w:val="24"/>
                <w:szCs w:val="32"/>
                <w:lang w:eastAsia="zh-CN"/>
              </w:rPr>
              <w:t>（</w:t>
            </w:r>
            <w:r>
              <w:rPr>
                <w:rFonts w:hint="eastAsia" w:cs="Times New Roman"/>
                <w:b/>
                <w:bCs/>
                <w:sz w:val="24"/>
                <w:szCs w:val="32"/>
                <w:lang w:val="en-US" w:eastAsia="zh-CN"/>
              </w:rPr>
              <w:t>4</w:t>
            </w:r>
            <w:r>
              <w:rPr>
                <w:rFonts w:hint="eastAsia" w:ascii="Times New Roman" w:hAnsi="Times New Roman" w:eastAsia="宋体" w:cs="Times New Roman"/>
                <w:b/>
                <w:bCs/>
                <w:sz w:val="24"/>
                <w:szCs w:val="32"/>
                <w:lang w:eastAsia="zh-CN"/>
              </w:rPr>
              <w:t>）污染物排放总量</w:t>
            </w:r>
          </w:p>
          <w:p w14:paraId="2DCE1A82">
            <w:pPr>
              <w:keepNext w:val="0"/>
              <w:keepLines w:val="0"/>
              <w:suppressLineNumbers w:val="0"/>
              <w:spacing w:before="0" w:beforeAutospacing="0" w:after="0" w:afterAutospacing="0" w:line="360" w:lineRule="auto"/>
              <w:ind w:left="0" w:right="0" w:firstLine="480" w:firstLineChars="200"/>
              <w:rPr>
                <w:rFonts w:hint="default" w:ascii="Tahoma" w:hAnsi="Tahoma" w:eastAsia="仿宋_GB2312" w:cs="Times New Roman"/>
                <w:color w:val="000000"/>
                <w:kern w:val="0"/>
                <w:sz w:val="24"/>
                <w:szCs w:val="24"/>
              </w:rPr>
            </w:pPr>
            <w:r>
              <w:rPr>
                <w:rFonts w:hint="eastAsia" w:ascii="Times New Roman" w:hAnsi="Times New Roman" w:eastAsia="宋体" w:cs="Times New Roman"/>
                <w:bCs/>
                <w:snapToGrid w:val="0"/>
                <w:sz w:val="24"/>
                <w:szCs w:val="24"/>
                <w:highlight w:val="none"/>
                <w:lang w:val="en-US" w:eastAsia="zh-CN" w:bidi="ar"/>
              </w:rPr>
              <w:t>根据现场调查，项目及其配套环保设施已全部建设完成。本项目污染物总量核算情况如下：排入外环境的</w:t>
            </w:r>
            <w:r>
              <w:rPr>
                <w:rFonts w:hint="eastAsia" w:cs="Times New Roman" w:asciiTheme="minorEastAsia" w:hAnsiTheme="minorEastAsia"/>
                <w:color w:val="000000"/>
                <w:kern w:val="0"/>
                <w:sz w:val="24"/>
                <w:szCs w:val="24"/>
                <w:highlight w:val="none"/>
                <w:lang w:val="en-US" w:eastAsia="zh-CN"/>
              </w:rPr>
              <w:t>颗粒物</w:t>
            </w:r>
            <w:r>
              <w:rPr>
                <w:rFonts w:hint="eastAsia" w:ascii="Times New Roman" w:hAnsi="Times New Roman" w:eastAsia="宋体" w:cs="Times New Roman"/>
                <w:bCs/>
                <w:snapToGrid w:val="0"/>
                <w:sz w:val="24"/>
                <w:szCs w:val="24"/>
                <w:highlight w:val="none"/>
                <w:lang w:val="en-US" w:eastAsia="zh-CN" w:bidi="ar"/>
              </w:rPr>
              <w:t>排放总量为0.</w:t>
            </w:r>
            <w:r>
              <w:rPr>
                <w:rFonts w:hint="eastAsia" w:cs="Times New Roman"/>
                <w:bCs/>
                <w:snapToGrid w:val="0"/>
                <w:sz w:val="24"/>
                <w:szCs w:val="24"/>
                <w:highlight w:val="none"/>
                <w:lang w:val="en-US" w:eastAsia="zh-CN" w:bidi="ar"/>
              </w:rPr>
              <w:t>0224</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eastAsia="宋体" w:cs="Times New Roman"/>
                <w:bCs/>
                <w:snapToGrid w:val="0"/>
                <w:sz w:val="24"/>
                <w:szCs w:val="24"/>
                <w:highlight w:val="none"/>
                <w:lang w:val="en-US" w:eastAsia="zh-CN" w:bidi="ar"/>
              </w:rPr>
              <w:t>，</w:t>
            </w:r>
            <w:r>
              <w:rPr>
                <w:rFonts w:hint="eastAsia" w:cs="Times New Roman"/>
                <w:bCs/>
                <w:snapToGrid w:val="0"/>
                <w:sz w:val="24"/>
                <w:szCs w:val="24"/>
                <w:highlight w:val="none"/>
                <w:lang w:val="en-US" w:eastAsia="zh-CN" w:bidi="ar"/>
              </w:rPr>
              <w:t>NOx</w:t>
            </w:r>
            <w:r>
              <w:rPr>
                <w:rFonts w:hint="eastAsia" w:ascii="Times New Roman" w:hAnsi="Times New Roman" w:eastAsia="宋体" w:cs="Times New Roman"/>
                <w:bCs/>
                <w:snapToGrid w:val="0"/>
                <w:sz w:val="24"/>
                <w:szCs w:val="24"/>
                <w:highlight w:val="none"/>
                <w:lang w:val="en-US" w:eastAsia="zh-CN" w:bidi="ar"/>
              </w:rPr>
              <w:t>排放总量为0.</w:t>
            </w:r>
            <w:r>
              <w:rPr>
                <w:rFonts w:hint="eastAsia" w:cs="Times New Roman"/>
                <w:bCs/>
                <w:snapToGrid w:val="0"/>
                <w:sz w:val="24"/>
                <w:szCs w:val="24"/>
                <w:highlight w:val="none"/>
                <w:lang w:val="en-US" w:eastAsia="zh-CN" w:bidi="ar"/>
              </w:rPr>
              <w:t>0034</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eastAsia="宋体" w:cs="Times New Roman"/>
                <w:bCs/>
                <w:snapToGrid w:val="0"/>
                <w:sz w:val="24"/>
                <w:szCs w:val="24"/>
                <w:highlight w:val="none"/>
                <w:lang w:val="en-US" w:eastAsia="zh-CN" w:bidi="ar"/>
              </w:rPr>
              <w:t>，</w:t>
            </w:r>
            <w:r>
              <w:rPr>
                <w:rFonts w:hint="eastAsia" w:cs="Times New Roman"/>
                <w:bCs/>
                <w:snapToGrid w:val="0"/>
                <w:sz w:val="24"/>
                <w:szCs w:val="24"/>
                <w:highlight w:val="none"/>
                <w:lang w:val="en-US" w:eastAsia="zh-CN" w:bidi="ar"/>
              </w:rPr>
              <w:t>SO</w:t>
            </w:r>
            <w:r>
              <w:rPr>
                <w:rFonts w:hint="eastAsia" w:cs="Times New Roman"/>
                <w:bCs/>
                <w:snapToGrid w:val="0"/>
                <w:sz w:val="24"/>
                <w:szCs w:val="24"/>
                <w:highlight w:val="none"/>
                <w:vertAlign w:val="subscript"/>
                <w:lang w:val="en-US" w:eastAsia="zh-CN" w:bidi="ar"/>
              </w:rPr>
              <w:t>2</w:t>
            </w:r>
            <w:r>
              <w:rPr>
                <w:rFonts w:hint="eastAsia" w:ascii="Times New Roman" w:hAnsi="Times New Roman" w:eastAsia="宋体" w:cs="Times New Roman"/>
                <w:bCs/>
                <w:snapToGrid w:val="0"/>
                <w:sz w:val="24"/>
                <w:szCs w:val="24"/>
                <w:highlight w:val="none"/>
                <w:lang w:val="en-US" w:eastAsia="zh-CN" w:bidi="ar"/>
              </w:rPr>
              <w:t>排放总量为</w:t>
            </w:r>
            <w:r>
              <w:rPr>
                <w:rFonts w:hint="eastAsia" w:cs="Times New Roman"/>
                <w:bCs/>
                <w:snapToGrid w:val="0"/>
                <w:sz w:val="24"/>
                <w:szCs w:val="24"/>
                <w:highlight w:val="none"/>
                <w:lang w:val="en-US" w:eastAsia="zh-CN" w:bidi="ar"/>
              </w:rPr>
              <w:t>0.0155</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eastAsia="宋体" w:cs="Times New Roman"/>
                <w:bCs/>
                <w:snapToGrid w:val="0"/>
                <w:sz w:val="24"/>
                <w:szCs w:val="24"/>
                <w:highlight w:val="none"/>
                <w:lang w:val="en-US" w:eastAsia="zh-CN" w:bidi="ar"/>
              </w:rPr>
              <w:t>，</w:t>
            </w:r>
            <w:r>
              <w:rPr>
                <w:rFonts w:hint="eastAsia" w:cs="Times New Roman"/>
                <w:bCs/>
                <w:snapToGrid w:val="0"/>
                <w:sz w:val="24"/>
                <w:szCs w:val="24"/>
                <w:highlight w:val="none"/>
                <w:lang w:val="en-US" w:eastAsia="zh-CN" w:bidi="ar"/>
              </w:rPr>
              <w:t>VOCs</w:t>
            </w:r>
            <w:r>
              <w:rPr>
                <w:rFonts w:hint="eastAsia" w:ascii="Times New Roman" w:hAnsi="Times New Roman" w:eastAsia="宋体" w:cs="Times New Roman"/>
                <w:bCs/>
                <w:snapToGrid w:val="0"/>
                <w:sz w:val="24"/>
                <w:szCs w:val="24"/>
                <w:highlight w:val="none"/>
                <w:lang w:val="en-US" w:eastAsia="zh-CN" w:bidi="ar"/>
              </w:rPr>
              <w:t>排放总量为</w:t>
            </w:r>
            <w:r>
              <w:rPr>
                <w:rFonts w:hint="eastAsia" w:cs="Times New Roman"/>
                <w:bCs/>
                <w:snapToGrid w:val="0"/>
                <w:sz w:val="24"/>
                <w:szCs w:val="24"/>
                <w:highlight w:val="none"/>
                <w:lang w:val="en-US" w:eastAsia="zh-CN" w:bidi="ar"/>
              </w:rPr>
              <w:t>0.2694</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eastAsia="宋体" w:cs="Times New Roman"/>
                <w:bCs/>
                <w:snapToGrid w:val="0"/>
                <w:sz w:val="24"/>
                <w:szCs w:val="24"/>
                <w:highlight w:val="none"/>
                <w:lang w:val="en-US" w:eastAsia="zh-CN" w:bidi="ar"/>
              </w:rPr>
              <w:t>，满足总量控制指标要求。</w:t>
            </w:r>
          </w:p>
        </w:tc>
      </w:tr>
    </w:tbl>
    <w:p w14:paraId="2D2DA0FD">
      <w:pPr>
        <w:ind w:left="0" w:leftChars="0" w:firstLine="0" w:firstLineChars="0"/>
        <w:jc w:val="both"/>
        <w:rPr>
          <w:rFonts w:asciiTheme="minorEastAsia" w:hAnsiTheme="minorEastAsia"/>
          <w:b/>
          <w:color w:val="000000" w:themeColor="text1"/>
          <w:sz w:val="24"/>
          <w:szCs w:val="24"/>
          <w14:textFill>
            <w14:solidFill>
              <w14:schemeClr w14:val="tx1"/>
            </w14:solidFill>
          </w14:textFill>
        </w:rPr>
      </w:pPr>
    </w:p>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altName w:val="宋体"/>
    <w:panose1 w:val="02010600040101010101"/>
    <w:charset w:val="86"/>
    <w:family w:val="auto"/>
    <w:pitch w:val="default"/>
    <w:sig w:usb0="00000000" w:usb1="00000000" w:usb2="00000000" w:usb3="00000000" w:csb0="0004009F" w:csb1="DFD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新魏">
    <w:altName w:val="宋体"/>
    <w:panose1 w:val="02010800040101010101"/>
    <w:charset w:val="86"/>
    <w:family w:val="auto"/>
    <w:pitch w:val="default"/>
    <w:sig w:usb0="00000000" w:usb1="00000000" w:usb2="00000000" w:usb3="00000000" w:csb0="00040000" w:csb1="0000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宋体-18030">
    <w:altName w:val="微软雅黑"/>
    <w:panose1 w:val="00000000000000000000"/>
    <w:charset w:val="86"/>
    <w:family w:val="modern"/>
    <w:pitch w:val="default"/>
    <w:sig w:usb0="00000000" w:usb1="00000000" w:usb2="000A005E"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C7859">
    <w:pPr>
      <w:pStyle w:val="17"/>
      <w:jc w:val="center"/>
    </w:pPr>
  </w:p>
  <w:p w14:paraId="2F23AED2">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C791C">
    <w:pPr>
      <w:pStyle w:val="1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23700">
    <w:pPr>
      <w:pStyle w:val="1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A3FB8">
                          <w:pPr>
                            <w:pStyle w:val="1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13A3FB8">
                    <w:pPr>
                      <w:pStyle w:val="1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01581A"/>
    <w:multiLevelType w:val="singleLevel"/>
    <w:tmpl w:val="F601581A"/>
    <w:lvl w:ilvl="0" w:tentative="0">
      <w:start w:val="1"/>
      <w:numFmt w:val="decimal"/>
      <w:pStyle w:val="6"/>
      <w:lvlText w:val="%1."/>
      <w:lvlJc w:val="left"/>
      <w:pPr>
        <w:tabs>
          <w:tab w:val="left" w:pos="780"/>
        </w:tabs>
        <w:ind w:left="780" w:hanging="360"/>
      </w:pPr>
    </w:lvl>
  </w:abstractNum>
  <w:abstractNum w:abstractNumId="1">
    <w:nsid w:val="2E7E4447"/>
    <w:multiLevelType w:val="singleLevel"/>
    <w:tmpl w:val="2E7E4447"/>
    <w:lvl w:ilvl="0" w:tentative="0">
      <w:start w:val="2"/>
      <w:numFmt w:val="decimal"/>
      <w:suff w:val="nothing"/>
      <w:lvlText w:val="%1、"/>
      <w:lvlJc w:val="left"/>
    </w:lvl>
  </w:abstractNum>
  <w:abstractNum w:abstractNumId="2">
    <w:nsid w:val="41862CA9"/>
    <w:multiLevelType w:val="multilevel"/>
    <w:tmpl w:val="41862CA9"/>
    <w:lvl w:ilvl="0" w:tentative="0">
      <w:start w:val="1"/>
      <w:numFmt w:val="decimal"/>
      <w:suff w:val="space"/>
      <w:lvlText w:val="%1"/>
      <w:lvlJc w:val="left"/>
      <w:pPr>
        <w:ind w:left="0" w:firstLine="0"/>
      </w:pPr>
      <w:rPr>
        <w:rFonts w:hint="eastAsia"/>
        <w:sz w:val="30"/>
        <w:szCs w:val="30"/>
      </w:rPr>
    </w:lvl>
    <w:lvl w:ilvl="1" w:tentative="0">
      <w:start w:val="1"/>
      <w:numFmt w:val="decimal"/>
      <w:pStyle w:val="31"/>
      <w:suff w:val="space"/>
      <w:lvlText w:val="%1.%2"/>
      <w:lvlJc w:val="left"/>
      <w:pPr>
        <w:ind w:left="1560" w:firstLine="0"/>
      </w:pPr>
      <w:rPr>
        <w:rFonts w:hint="default" w:ascii="Arial" w:hAnsi="Arial"/>
      </w:rPr>
    </w:lvl>
    <w:lvl w:ilvl="2" w:tentative="0">
      <w:start w:val="1"/>
      <w:numFmt w:val="decimal"/>
      <w:suff w:val="space"/>
      <w:lvlText w:val="%1.%2.%3"/>
      <w:lvlJc w:val="left"/>
      <w:pPr>
        <w:ind w:left="994" w:hanging="426"/>
      </w:pPr>
      <w:rPr>
        <w:rFonts w:hint="default" w:ascii="Arial" w:hAnsi="Arial"/>
      </w:rPr>
    </w:lvl>
    <w:lvl w:ilvl="3" w:tentative="0">
      <w:start w:val="1"/>
      <w:numFmt w:val="decimal"/>
      <w:suff w:val="nothing"/>
      <w:lvlText w:val="%1.%2.%3.%4"/>
      <w:lvlJc w:val="left"/>
      <w:pPr>
        <w:ind w:left="851" w:hanging="851"/>
      </w:pPr>
      <w:rPr>
        <w:rFonts w:hint="eastAsia" w:ascii="Arial" w:hAnsi="Arial"/>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31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NiNDg1Mzc3YTlkZjYxYzM1YmIyZDQ2MmVhYmM1ZmEifQ=="/>
  </w:docVars>
  <w:rsids>
    <w:rsidRoot w:val="00172A27"/>
    <w:rsid w:val="000029A5"/>
    <w:rsid w:val="00051439"/>
    <w:rsid w:val="00071A30"/>
    <w:rsid w:val="00080B1F"/>
    <w:rsid w:val="00096432"/>
    <w:rsid w:val="000A32E9"/>
    <w:rsid w:val="000C2EC8"/>
    <w:rsid w:val="000C583D"/>
    <w:rsid w:val="000E0430"/>
    <w:rsid w:val="000E1AB1"/>
    <w:rsid w:val="001308A9"/>
    <w:rsid w:val="00137F57"/>
    <w:rsid w:val="00171F6F"/>
    <w:rsid w:val="001A08AD"/>
    <w:rsid w:val="001E7D65"/>
    <w:rsid w:val="0021290F"/>
    <w:rsid w:val="00224E86"/>
    <w:rsid w:val="002307D8"/>
    <w:rsid w:val="002408E1"/>
    <w:rsid w:val="0027304E"/>
    <w:rsid w:val="002851ED"/>
    <w:rsid w:val="002A7D67"/>
    <w:rsid w:val="002D6E20"/>
    <w:rsid w:val="002E0553"/>
    <w:rsid w:val="002F2986"/>
    <w:rsid w:val="003017C9"/>
    <w:rsid w:val="00303E21"/>
    <w:rsid w:val="00310994"/>
    <w:rsid w:val="00354A64"/>
    <w:rsid w:val="00367C06"/>
    <w:rsid w:val="00377AB5"/>
    <w:rsid w:val="003967FF"/>
    <w:rsid w:val="003B0FB4"/>
    <w:rsid w:val="003B17B4"/>
    <w:rsid w:val="003D15F8"/>
    <w:rsid w:val="00401CC1"/>
    <w:rsid w:val="00413EF7"/>
    <w:rsid w:val="0044405A"/>
    <w:rsid w:val="00456DE7"/>
    <w:rsid w:val="00460A01"/>
    <w:rsid w:val="00480E6A"/>
    <w:rsid w:val="004B719E"/>
    <w:rsid w:val="004C5904"/>
    <w:rsid w:val="004D5963"/>
    <w:rsid w:val="004E6EAC"/>
    <w:rsid w:val="005059BF"/>
    <w:rsid w:val="00515BD7"/>
    <w:rsid w:val="00517305"/>
    <w:rsid w:val="00524BAC"/>
    <w:rsid w:val="00533878"/>
    <w:rsid w:val="00543893"/>
    <w:rsid w:val="00572D5D"/>
    <w:rsid w:val="005A38FD"/>
    <w:rsid w:val="005B2E9E"/>
    <w:rsid w:val="005C45A9"/>
    <w:rsid w:val="005E534C"/>
    <w:rsid w:val="005F24B6"/>
    <w:rsid w:val="005F3AF9"/>
    <w:rsid w:val="00600438"/>
    <w:rsid w:val="00610910"/>
    <w:rsid w:val="00614473"/>
    <w:rsid w:val="00624779"/>
    <w:rsid w:val="00635926"/>
    <w:rsid w:val="00650C2E"/>
    <w:rsid w:val="006740B8"/>
    <w:rsid w:val="006845A6"/>
    <w:rsid w:val="006A06B4"/>
    <w:rsid w:val="006B48F6"/>
    <w:rsid w:val="006D1572"/>
    <w:rsid w:val="006D5028"/>
    <w:rsid w:val="00706ED0"/>
    <w:rsid w:val="00730CCF"/>
    <w:rsid w:val="00755B2A"/>
    <w:rsid w:val="00762994"/>
    <w:rsid w:val="00771F63"/>
    <w:rsid w:val="00790EDA"/>
    <w:rsid w:val="007961A3"/>
    <w:rsid w:val="007A44FF"/>
    <w:rsid w:val="007F677A"/>
    <w:rsid w:val="00802ADD"/>
    <w:rsid w:val="00814373"/>
    <w:rsid w:val="00890ACD"/>
    <w:rsid w:val="008A23A9"/>
    <w:rsid w:val="008B14C2"/>
    <w:rsid w:val="008B3B12"/>
    <w:rsid w:val="008B76D4"/>
    <w:rsid w:val="009104D2"/>
    <w:rsid w:val="00917B69"/>
    <w:rsid w:val="0093460A"/>
    <w:rsid w:val="009449F6"/>
    <w:rsid w:val="00950EBB"/>
    <w:rsid w:val="0095576A"/>
    <w:rsid w:val="00996931"/>
    <w:rsid w:val="009B1FDB"/>
    <w:rsid w:val="009E79AC"/>
    <w:rsid w:val="00A307D9"/>
    <w:rsid w:val="00A3248A"/>
    <w:rsid w:val="00A3742E"/>
    <w:rsid w:val="00A515C8"/>
    <w:rsid w:val="00A73309"/>
    <w:rsid w:val="00A7482E"/>
    <w:rsid w:val="00AB251E"/>
    <w:rsid w:val="00AC4577"/>
    <w:rsid w:val="00AD2A6F"/>
    <w:rsid w:val="00AE4AC8"/>
    <w:rsid w:val="00B136A1"/>
    <w:rsid w:val="00B1572F"/>
    <w:rsid w:val="00B317D2"/>
    <w:rsid w:val="00B60F0B"/>
    <w:rsid w:val="00B61BC8"/>
    <w:rsid w:val="00B64F7F"/>
    <w:rsid w:val="00B73783"/>
    <w:rsid w:val="00B8794B"/>
    <w:rsid w:val="00BA658E"/>
    <w:rsid w:val="00BB134D"/>
    <w:rsid w:val="00BC3650"/>
    <w:rsid w:val="00BE4B5D"/>
    <w:rsid w:val="00C0456B"/>
    <w:rsid w:val="00C178AE"/>
    <w:rsid w:val="00C3344E"/>
    <w:rsid w:val="00C4230B"/>
    <w:rsid w:val="00C439FF"/>
    <w:rsid w:val="00C610D3"/>
    <w:rsid w:val="00C66122"/>
    <w:rsid w:val="00C718A3"/>
    <w:rsid w:val="00C859E3"/>
    <w:rsid w:val="00C85A38"/>
    <w:rsid w:val="00C864DB"/>
    <w:rsid w:val="00CA45E9"/>
    <w:rsid w:val="00CB308A"/>
    <w:rsid w:val="00CB4B6F"/>
    <w:rsid w:val="00CC6D22"/>
    <w:rsid w:val="00CD40BD"/>
    <w:rsid w:val="00D00A85"/>
    <w:rsid w:val="00D01C1E"/>
    <w:rsid w:val="00D45A6E"/>
    <w:rsid w:val="00D86C9D"/>
    <w:rsid w:val="00D95C23"/>
    <w:rsid w:val="00DB629B"/>
    <w:rsid w:val="00DE58DD"/>
    <w:rsid w:val="00E13FE2"/>
    <w:rsid w:val="00E66C27"/>
    <w:rsid w:val="00E753EA"/>
    <w:rsid w:val="00E817AC"/>
    <w:rsid w:val="00E96113"/>
    <w:rsid w:val="00E966E5"/>
    <w:rsid w:val="00EB066E"/>
    <w:rsid w:val="00EC1ED9"/>
    <w:rsid w:val="00ED1C9C"/>
    <w:rsid w:val="00F2125F"/>
    <w:rsid w:val="00F3064A"/>
    <w:rsid w:val="00F34D61"/>
    <w:rsid w:val="00F3525A"/>
    <w:rsid w:val="00F457B5"/>
    <w:rsid w:val="00F46ADA"/>
    <w:rsid w:val="00F47A5F"/>
    <w:rsid w:val="00F47FE2"/>
    <w:rsid w:val="00F5329B"/>
    <w:rsid w:val="00F7749E"/>
    <w:rsid w:val="00F802A7"/>
    <w:rsid w:val="00F94F99"/>
    <w:rsid w:val="00FA28EB"/>
    <w:rsid w:val="00FC59AB"/>
    <w:rsid w:val="016245C6"/>
    <w:rsid w:val="0189639B"/>
    <w:rsid w:val="02021905"/>
    <w:rsid w:val="03382E73"/>
    <w:rsid w:val="036A1168"/>
    <w:rsid w:val="03770E36"/>
    <w:rsid w:val="03BC3B58"/>
    <w:rsid w:val="03EA39B9"/>
    <w:rsid w:val="03EE769B"/>
    <w:rsid w:val="048B7990"/>
    <w:rsid w:val="055C5D85"/>
    <w:rsid w:val="057474AB"/>
    <w:rsid w:val="05CC64B2"/>
    <w:rsid w:val="05DE61E6"/>
    <w:rsid w:val="05FB3582"/>
    <w:rsid w:val="065B21E9"/>
    <w:rsid w:val="066A7730"/>
    <w:rsid w:val="076F17EB"/>
    <w:rsid w:val="077A11AD"/>
    <w:rsid w:val="07D60505"/>
    <w:rsid w:val="085C0CE5"/>
    <w:rsid w:val="090E40E5"/>
    <w:rsid w:val="09206AA6"/>
    <w:rsid w:val="098E32D9"/>
    <w:rsid w:val="0A177036"/>
    <w:rsid w:val="0A391C3C"/>
    <w:rsid w:val="0AFA13CC"/>
    <w:rsid w:val="0B3956A5"/>
    <w:rsid w:val="0C344DB1"/>
    <w:rsid w:val="0C614150"/>
    <w:rsid w:val="0D0B37D0"/>
    <w:rsid w:val="0DA65273"/>
    <w:rsid w:val="0E147951"/>
    <w:rsid w:val="0E721BC1"/>
    <w:rsid w:val="0F085978"/>
    <w:rsid w:val="102A5772"/>
    <w:rsid w:val="10961B97"/>
    <w:rsid w:val="11C2404D"/>
    <w:rsid w:val="11C40778"/>
    <w:rsid w:val="11CD5E05"/>
    <w:rsid w:val="11E01146"/>
    <w:rsid w:val="11F528ED"/>
    <w:rsid w:val="120038EF"/>
    <w:rsid w:val="127253F4"/>
    <w:rsid w:val="128123D2"/>
    <w:rsid w:val="133F2220"/>
    <w:rsid w:val="13765CFD"/>
    <w:rsid w:val="137C39E2"/>
    <w:rsid w:val="13D76B59"/>
    <w:rsid w:val="13FE2D40"/>
    <w:rsid w:val="142B4CEC"/>
    <w:rsid w:val="146622AA"/>
    <w:rsid w:val="14B25C93"/>
    <w:rsid w:val="151E269A"/>
    <w:rsid w:val="15A622F9"/>
    <w:rsid w:val="15DD0268"/>
    <w:rsid w:val="15F12B5E"/>
    <w:rsid w:val="162E1EB4"/>
    <w:rsid w:val="16B94970"/>
    <w:rsid w:val="16D22C27"/>
    <w:rsid w:val="17725EC1"/>
    <w:rsid w:val="177D537E"/>
    <w:rsid w:val="178E3366"/>
    <w:rsid w:val="183930BC"/>
    <w:rsid w:val="184243B2"/>
    <w:rsid w:val="18512A65"/>
    <w:rsid w:val="18A1420E"/>
    <w:rsid w:val="190555D9"/>
    <w:rsid w:val="1A361CF4"/>
    <w:rsid w:val="1A7D3DC7"/>
    <w:rsid w:val="1AA90718"/>
    <w:rsid w:val="1B0338FE"/>
    <w:rsid w:val="1B135486"/>
    <w:rsid w:val="1B45777F"/>
    <w:rsid w:val="1BAA3C85"/>
    <w:rsid w:val="1BCB46BE"/>
    <w:rsid w:val="1BF54710"/>
    <w:rsid w:val="1C86467E"/>
    <w:rsid w:val="1C9A2A0F"/>
    <w:rsid w:val="1CFF6D16"/>
    <w:rsid w:val="1DAA4ED3"/>
    <w:rsid w:val="1E2212B0"/>
    <w:rsid w:val="1E594203"/>
    <w:rsid w:val="1E7F5E1B"/>
    <w:rsid w:val="1EFB0FDF"/>
    <w:rsid w:val="1FA11DFB"/>
    <w:rsid w:val="1FB67141"/>
    <w:rsid w:val="1FD07165"/>
    <w:rsid w:val="20110E12"/>
    <w:rsid w:val="20150C7D"/>
    <w:rsid w:val="206A7EA3"/>
    <w:rsid w:val="207C5885"/>
    <w:rsid w:val="20D52A09"/>
    <w:rsid w:val="21494A03"/>
    <w:rsid w:val="21867A05"/>
    <w:rsid w:val="224D5127"/>
    <w:rsid w:val="227746E0"/>
    <w:rsid w:val="23020964"/>
    <w:rsid w:val="23363B6A"/>
    <w:rsid w:val="23AE6EFF"/>
    <w:rsid w:val="23C93BD9"/>
    <w:rsid w:val="23E820A9"/>
    <w:rsid w:val="243A0077"/>
    <w:rsid w:val="24511425"/>
    <w:rsid w:val="245C67FB"/>
    <w:rsid w:val="24686465"/>
    <w:rsid w:val="246D583D"/>
    <w:rsid w:val="24A1474E"/>
    <w:rsid w:val="24C95179"/>
    <w:rsid w:val="25115838"/>
    <w:rsid w:val="25164BFC"/>
    <w:rsid w:val="25C11445"/>
    <w:rsid w:val="25D300B3"/>
    <w:rsid w:val="263712CE"/>
    <w:rsid w:val="26966930"/>
    <w:rsid w:val="27003302"/>
    <w:rsid w:val="276D667B"/>
    <w:rsid w:val="27B32C6A"/>
    <w:rsid w:val="28803D2E"/>
    <w:rsid w:val="28A40771"/>
    <w:rsid w:val="28C0322D"/>
    <w:rsid w:val="292639D6"/>
    <w:rsid w:val="2A943D8F"/>
    <w:rsid w:val="2AA00B7F"/>
    <w:rsid w:val="2AA6670E"/>
    <w:rsid w:val="2AA730B2"/>
    <w:rsid w:val="2B496A2D"/>
    <w:rsid w:val="2B674E60"/>
    <w:rsid w:val="2B6D5165"/>
    <w:rsid w:val="2B93021E"/>
    <w:rsid w:val="2C0559CB"/>
    <w:rsid w:val="2C1A76C8"/>
    <w:rsid w:val="2CB52F4D"/>
    <w:rsid w:val="2CBE62A5"/>
    <w:rsid w:val="2CE87EAA"/>
    <w:rsid w:val="2D1A1B9B"/>
    <w:rsid w:val="2D241E80"/>
    <w:rsid w:val="2D3227EF"/>
    <w:rsid w:val="2D392CB1"/>
    <w:rsid w:val="2D3934C2"/>
    <w:rsid w:val="2D6A094C"/>
    <w:rsid w:val="2D904F8F"/>
    <w:rsid w:val="2DC7118A"/>
    <w:rsid w:val="2EA740C3"/>
    <w:rsid w:val="2F3565C7"/>
    <w:rsid w:val="2F8376F6"/>
    <w:rsid w:val="2F860BD0"/>
    <w:rsid w:val="2FE04785"/>
    <w:rsid w:val="302C3161"/>
    <w:rsid w:val="30492AD4"/>
    <w:rsid w:val="30E97669"/>
    <w:rsid w:val="30F40860"/>
    <w:rsid w:val="312B5ED3"/>
    <w:rsid w:val="31FA1E04"/>
    <w:rsid w:val="321A7244"/>
    <w:rsid w:val="32363A0C"/>
    <w:rsid w:val="324C3E11"/>
    <w:rsid w:val="32EB2C4E"/>
    <w:rsid w:val="334069F8"/>
    <w:rsid w:val="336B4FBB"/>
    <w:rsid w:val="33FF738F"/>
    <w:rsid w:val="34B226FE"/>
    <w:rsid w:val="34BB1264"/>
    <w:rsid w:val="34C32EB7"/>
    <w:rsid w:val="34C55ADD"/>
    <w:rsid w:val="34DB66BC"/>
    <w:rsid w:val="350D7E23"/>
    <w:rsid w:val="351D506A"/>
    <w:rsid w:val="35207AB0"/>
    <w:rsid w:val="352D6C62"/>
    <w:rsid w:val="35473FD7"/>
    <w:rsid w:val="36952460"/>
    <w:rsid w:val="36B459A2"/>
    <w:rsid w:val="36BD322B"/>
    <w:rsid w:val="38F05F6B"/>
    <w:rsid w:val="3912440E"/>
    <w:rsid w:val="3B0240CA"/>
    <w:rsid w:val="3B0B4C49"/>
    <w:rsid w:val="3B0F3B70"/>
    <w:rsid w:val="3BB014AF"/>
    <w:rsid w:val="3BF73ADC"/>
    <w:rsid w:val="3C0218BD"/>
    <w:rsid w:val="3C9F1BF4"/>
    <w:rsid w:val="3DDB363F"/>
    <w:rsid w:val="3DEB0EC4"/>
    <w:rsid w:val="3E582DED"/>
    <w:rsid w:val="3E8D5AD7"/>
    <w:rsid w:val="3EF06066"/>
    <w:rsid w:val="3F207C86"/>
    <w:rsid w:val="3F461169"/>
    <w:rsid w:val="3F636FBE"/>
    <w:rsid w:val="3F906A5D"/>
    <w:rsid w:val="3FBA6627"/>
    <w:rsid w:val="40D96720"/>
    <w:rsid w:val="41DA6047"/>
    <w:rsid w:val="41EF194D"/>
    <w:rsid w:val="41F478A9"/>
    <w:rsid w:val="42226EC9"/>
    <w:rsid w:val="42DC527F"/>
    <w:rsid w:val="430D5439"/>
    <w:rsid w:val="43931DE2"/>
    <w:rsid w:val="44030E54"/>
    <w:rsid w:val="44A854C2"/>
    <w:rsid w:val="45426E27"/>
    <w:rsid w:val="459736E0"/>
    <w:rsid w:val="45995FCB"/>
    <w:rsid w:val="45E054BA"/>
    <w:rsid w:val="463F5FF1"/>
    <w:rsid w:val="467F4AF1"/>
    <w:rsid w:val="469043B7"/>
    <w:rsid w:val="46CF79B0"/>
    <w:rsid w:val="47661862"/>
    <w:rsid w:val="478D551D"/>
    <w:rsid w:val="47AC3472"/>
    <w:rsid w:val="47B04E54"/>
    <w:rsid w:val="47C6205A"/>
    <w:rsid w:val="481B656B"/>
    <w:rsid w:val="483A0C1F"/>
    <w:rsid w:val="487D6BBD"/>
    <w:rsid w:val="48CD6AC9"/>
    <w:rsid w:val="48D06B18"/>
    <w:rsid w:val="48EC688D"/>
    <w:rsid w:val="49146BDC"/>
    <w:rsid w:val="49153B3D"/>
    <w:rsid w:val="49153D49"/>
    <w:rsid w:val="496E1930"/>
    <w:rsid w:val="4BC34B15"/>
    <w:rsid w:val="4C0945CB"/>
    <w:rsid w:val="4D132346"/>
    <w:rsid w:val="4E657E8B"/>
    <w:rsid w:val="4EC537BC"/>
    <w:rsid w:val="4F563FD2"/>
    <w:rsid w:val="50663D0C"/>
    <w:rsid w:val="50921CDA"/>
    <w:rsid w:val="50AC7F03"/>
    <w:rsid w:val="50E02ADB"/>
    <w:rsid w:val="50E200A1"/>
    <w:rsid w:val="514B674C"/>
    <w:rsid w:val="51B840F2"/>
    <w:rsid w:val="52885B3D"/>
    <w:rsid w:val="52A116FA"/>
    <w:rsid w:val="52D20A0F"/>
    <w:rsid w:val="52E31170"/>
    <w:rsid w:val="53EE0513"/>
    <w:rsid w:val="54540FBE"/>
    <w:rsid w:val="54583E9E"/>
    <w:rsid w:val="54F33B58"/>
    <w:rsid w:val="55080730"/>
    <w:rsid w:val="5508799C"/>
    <w:rsid w:val="551C775D"/>
    <w:rsid w:val="555313D1"/>
    <w:rsid w:val="5596528F"/>
    <w:rsid w:val="55DD483D"/>
    <w:rsid w:val="5623348A"/>
    <w:rsid w:val="56D4209E"/>
    <w:rsid w:val="57342B3C"/>
    <w:rsid w:val="576D45BC"/>
    <w:rsid w:val="57B15989"/>
    <w:rsid w:val="57D85BD7"/>
    <w:rsid w:val="57D8796C"/>
    <w:rsid w:val="58931A34"/>
    <w:rsid w:val="58C60D72"/>
    <w:rsid w:val="58CB5722"/>
    <w:rsid w:val="59C6470B"/>
    <w:rsid w:val="5A395589"/>
    <w:rsid w:val="5A496ECD"/>
    <w:rsid w:val="5A5E5D0E"/>
    <w:rsid w:val="5B413A7A"/>
    <w:rsid w:val="5B4D0671"/>
    <w:rsid w:val="5B7762EB"/>
    <w:rsid w:val="5B7E4CCE"/>
    <w:rsid w:val="5B8C56CE"/>
    <w:rsid w:val="5BB2798E"/>
    <w:rsid w:val="5CAD17C0"/>
    <w:rsid w:val="5CAE1ED4"/>
    <w:rsid w:val="5D610166"/>
    <w:rsid w:val="5DED1994"/>
    <w:rsid w:val="5E6C7060"/>
    <w:rsid w:val="5F0454EA"/>
    <w:rsid w:val="5F55267D"/>
    <w:rsid w:val="5F893280"/>
    <w:rsid w:val="5F9C2CFD"/>
    <w:rsid w:val="60243680"/>
    <w:rsid w:val="60356F18"/>
    <w:rsid w:val="60677631"/>
    <w:rsid w:val="60A056E7"/>
    <w:rsid w:val="60A24957"/>
    <w:rsid w:val="60C6271C"/>
    <w:rsid w:val="6168282C"/>
    <w:rsid w:val="61BF7DEE"/>
    <w:rsid w:val="62002ADB"/>
    <w:rsid w:val="623E6DB5"/>
    <w:rsid w:val="626D36DD"/>
    <w:rsid w:val="6276515B"/>
    <w:rsid w:val="62B437A0"/>
    <w:rsid w:val="62EE098B"/>
    <w:rsid w:val="635E3394"/>
    <w:rsid w:val="6361115D"/>
    <w:rsid w:val="63626C83"/>
    <w:rsid w:val="64524F4A"/>
    <w:rsid w:val="646D3B32"/>
    <w:rsid w:val="648D7D30"/>
    <w:rsid w:val="64E85052"/>
    <w:rsid w:val="64FB113D"/>
    <w:rsid w:val="65CD526E"/>
    <w:rsid w:val="65D61576"/>
    <w:rsid w:val="66B3771B"/>
    <w:rsid w:val="67370334"/>
    <w:rsid w:val="6784048C"/>
    <w:rsid w:val="67D10B77"/>
    <w:rsid w:val="67E452A7"/>
    <w:rsid w:val="681F15E7"/>
    <w:rsid w:val="68752FB5"/>
    <w:rsid w:val="68AD6BF3"/>
    <w:rsid w:val="68B7479B"/>
    <w:rsid w:val="69651205"/>
    <w:rsid w:val="699A6921"/>
    <w:rsid w:val="6A042842"/>
    <w:rsid w:val="6A9F256B"/>
    <w:rsid w:val="6B87145A"/>
    <w:rsid w:val="6C8A30ED"/>
    <w:rsid w:val="6CE258F3"/>
    <w:rsid w:val="6D0A3149"/>
    <w:rsid w:val="6D4573FA"/>
    <w:rsid w:val="6D7938C7"/>
    <w:rsid w:val="6E2C3A63"/>
    <w:rsid w:val="6E4050A7"/>
    <w:rsid w:val="6E4053D4"/>
    <w:rsid w:val="6EA165C9"/>
    <w:rsid w:val="6F7F075D"/>
    <w:rsid w:val="6FB42615"/>
    <w:rsid w:val="700F5B47"/>
    <w:rsid w:val="70D2369A"/>
    <w:rsid w:val="719B5840"/>
    <w:rsid w:val="719C0EC8"/>
    <w:rsid w:val="71C50E3F"/>
    <w:rsid w:val="71CD5C10"/>
    <w:rsid w:val="71FE401B"/>
    <w:rsid w:val="72243D03"/>
    <w:rsid w:val="72523A24"/>
    <w:rsid w:val="72885E74"/>
    <w:rsid w:val="72C65E86"/>
    <w:rsid w:val="73612AB3"/>
    <w:rsid w:val="739B3958"/>
    <w:rsid w:val="7450408D"/>
    <w:rsid w:val="746A1E3C"/>
    <w:rsid w:val="74F22D69"/>
    <w:rsid w:val="751C1388"/>
    <w:rsid w:val="764E59D0"/>
    <w:rsid w:val="77155DD6"/>
    <w:rsid w:val="777A3593"/>
    <w:rsid w:val="77F127FB"/>
    <w:rsid w:val="78054918"/>
    <w:rsid w:val="785C1A9B"/>
    <w:rsid w:val="78B83851"/>
    <w:rsid w:val="78CA10FB"/>
    <w:rsid w:val="79712346"/>
    <w:rsid w:val="79BD2A0E"/>
    <w:rsid w:val="79F74755"/>
    <w:rsid w:val="7A173E3F"/>
    <w:rsid w:val="7A986C02"/>
    <w:rsid w:val="7AEB42CF"/>
    <w:rsid w:val="7B2C6B5F"/>
    <w:rsid w:val="7B57269D"/>
    <w:rsid w:val="7B590657"/>
    <w:rsid w:val="7C11455B"/>
    <w:rsid w:val="7C1E68AB"/>
    <w:rsid w:val="7C375D38"/>
    <w:rsid w:val="7D470F6C"/>
    <w:rsid w:val="7D84698A"/>
    <w:rsid w:val="7DB76A5F"/>
    <w:rsid w:val="7E7713DD"/>
    <w:rsid w:val="7ECE276E"/>
    <w:rsid w:val="7EDC3926"/>
    <w:rsid w:val="7EE16456"/>
    <w:rsid w:val="7F116EDC"/>
    <w:rsid w:val="7F3B744D"/>
    <w:rsid w:val="7F9135F0"/>
    <w:rsid w:val="7FF408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iPriority="99" w:semiHidden="0"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qFormat="1"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iPriority="99" w:semiHidden="0" w:name="Salutation"/>
    <w:lsdException w:uiPriority="99" w:name="Date"/>
    <w:lsdException w:qFormat="1" w:unhideWhenUsed="0" w:uiPriority="0" w:semiHidden="0" w:name="Body Text First Indent"/>
    <w:lsdException w:qFormat="1" w:uiPriority="99" w:semiHidden="0" w:name="Body Text First Indent 2"/>
    <w:lsdException w:uiPriority="99" w:name="Note Heading"/>
    <w:lsdException w:qFormat="1" w:uiPriority="99" w:name="Body Text 2"/>
    <w:lsdException w:uiPriority="99" w:name="Body Text 3"/>
    <w:lsdException w:qFormat="1" w:uiPriority="99" w:name="Body Text Indent 2"/>
    <w:lsdException w:qFormat="1"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left"/>
    </w:pPr>
    <w:rPr>
      <w:rFonts w:ascii="Times New Roman" w:hAnsi="Times New Roman" w:eastAsia="宋体" w:cstheme="minorBidi"/>
      <w:kern w:val="2"/>
      <w:sz w:val="24"/>
      <w:szCs w:val="22"/>
      <w:lang w:val="en-US" w:eastAsia="zh-CN" w:bidi="ar-SA"/>
    </w:rPr>
  </w:style>
  <w:style w:type="paragraph" w:styleId="2">
    <w:name w:val="heading 1"/>
    <w:basedOn w:val="1"/>
    <w:next w:val="1"/>
    <w:link w:val="55"/>
    <w:qFormat/>
    <w:uiPriority w:val="9"/>
    <w:pPr>
      <w:keepNext/>
      <w:keepLines/>
      <w:spacing w:before="50" w:beforeLines="50" w:after="50" w:afterLines="50" w:line="240" w:lineRule="auto"/>
      <w:ind w:firstLine="0" w:firstLineChars="0"/>
      <w:jc w:val="left"/>
      <w:outlineLvl w:val="0"/>
    </w:pPr>
    <w:rPr>
      <w:rFonts w:asciiTheme="minorAscii" w:hAnsiTheme="minorAscii" w:eastAsiaTheme="majorEastAsia"/>
      <w:b/>
      <w:bCs/>
      <w:kern w:val="44"/>
      <w:sz w:val="36"/>
      <w:szCs w:val="44"/>
    </w:rPr>
  </w:style>
  <w:style w:type="paragraph" w:styleId="3">
    <w:name w:val="heading 2"/>
    <w:basedOn w:val="1"/>
    <w:next w:val="1"/>
    <w:link w:val="54"/>
    <w:unhideWhenUsed/>
    <w:qFormat/>
    <w:uiPriority w:val="9"/>
    <w:pPr>
      <w:keepNext/>
      <w:keepLines/>
      <w:spacing w:line="360" w:lineRule="auto"/>
      <w:ind w:firstLine="0" w:firstLineChars="0"/>
      <w:jc w:val="left"/>
      <w:outlineLvl w:val="1"/>
    </w:pPr>
    <w:rPr>
      <w:rFonts w:eastAsiaTheme="majorEastAsia" w:cstheme="majorBidi"/>
      <w:b/>
      <w:bCs/>
      <w:sz w:val="28"/>
      <w:szCs w:val="32"/>
    </w:rPr>
  </w:style>
  <w:style w:type="paragraph" w:styleId="4">
    <w:name w:val="heading 3"/>
    <w:basedOn w:val="1"/>
    <w:next w:val="1"/>
    <w:link w:val="59"/>
    <w:unhideWhenUsed/>
    <w:qFormat/>
    <w:uiPriority w:val="9"/>
    <w:pPr>
      <w:keepNext/>
      <w:keepLines/>
      <w:spacing w:line="360" w:lineRule="auto"/>
      <w:ind w:firstLine="0" w:firstLineChars="0"/>
      <w:outlineLvl w:val="2"/>
    </w:pPr>
    <w:rPr>
      <w:rFonts w:ascii="Times New Roman" w:hAnsi="Times New Roman" w:eastAsia="宋体"/>
      <w:b/>
      <w:bCs/>
      <w:szCs w:val="32"/>
    </w:rPr>
  </w:style>
  <w:style w:type="paragraph" w:styleId="5">
    <w:name w:val="heading 4"/>
    <w:basedOn w:val="1"/>
    <w:next w:val="1"/>
    <w:link w:val="53"/>
    <w:unhideWhenUsed/>
    <w:qFormat/>
    <w:uiPriority w:val="9"/>
    <w:pPr>
      <w:keepNext/>
      <w:keepLines/>
      <w:ind w:firstLine="0" w:firstLineChars="0"/>
      <w:outlineLvl w:val="3"/>
    </w:pPr>
    <w:rPr>
      <w:rFonts w:eastAsiaTheme="majorEastAsia" w:cstheme="majorBidi"/>
      <w:bCs/>
      <w:szCs w:val="28"/>
    </w:r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List Number 2"/>
    <w:basedOn w:val="1"/>
    <w:next w:val="1"/>
    <w:semiHidden/>
    <w:unhideWhenUsed/>
    <w:qFormat/>
    <w:uiPriority w:val="99"/>
    <w:pPr>
      <w:numPr>
        <w:ilvl w:val="0"/>
        <w:numId w:val="1"/>
      </w:numPr>
    </w:pPr>
  </w:style>
  <w:style w:type="paragraph" w:styleId="7">
    <w:name w:val="Normal Indent"/>
    <w:basedOn w:val="1"/>
    <w:link w:val="39"/>
    <w:qFormat/>
    <w:uiPriority w:val="0"/>
    <w:pPr>
      <w:widowControl/>
      <w:ind w:firstLine="420"/>
      <w:jc w:val="left"/>
    </w:pPr>
    <w:rPr>
      <w:rFonts w:eastAsia="华文中宋"/>
      <w:w w:val="90"/>
      <w:sz w:val="28"/>
    </w:rPr>
  </w:style>
  <w:style w:type="paragraph" w:styleId="8">
    <w:name w:val="annotation text"/>
    <w:basedOn w:val="1"/>
    <w:link w:val="49"/>
    <w:semiHidden/>
    <w:unhideWhenUsed/>
    <w:qFormat/>
    <w:uiPriority w:val="99"/>
    <w:pPr>
      <w:jc w:val="left"/>
    </w:pPr>
  </w:style>
  <w:style w:type="paragraph" w:styleId="9">
    <w:name w:val="Salutation"/>
    <w:basedOn w:val="1"/>
    <w:next w:val="1"/>
    <w:unhideWhenUsed/>
    <w:qFormat/>
    <w:uiPriority w:val="99"/>
  </w:style>
  <w:style w:type="paragraph" w:styleId="10">
    <w:name w:val="Body Text"/>
    <w:basedOn w:val="1"/>
    <w:next w:val="11"/>
    <w:unhideWhenUsed/>
    <w:qFormat/>
    <w:uiPriority w:val="1"/>
    <w:pPr>
      <w:spacing w:beforeLines="0" w:afterLines="0"/>
      <w:ind w:left="537"/>
    </w:pPr>
    <w:rPr>
      <w:rFonts w:hint="eastAsia" w:ascii="宋体" w:hAnsi="宋体" w:eastAsia="宋体"/>
      <w:b/>
      <w:sz w:val="21"/>
    </w:rPr>
  </w:style>
  <w:style w:type="paragraph" w:customStyle="1" w:styleId="11">
    <w:name w:val="xl27"/>
    <w:basedOn w:val="1"/>
    <w:next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styleId="12">
    <w:name w:val="Body Text Indent"/>
    <w:basedOn w:val="1"/>
    <w:next w:val="13"/>
    <w:qFormat/>
    <w:uiPriority w:val="0"/>
    <w:pPr>
      <w:spacing w:after="120"/>
      <w:ind w:left="420" w:leftChars="200"/>
    </w:pPr>
    <w:rPr>
      <w:kern w:val="0"/>
      <w:sz w:val="24"/>
      <w:szCs w:val="20"/>
    </w:rPr>
  </w:style>
  <w:style w:type="paragraph" w:styleId="13">
    <w:name w:val="envelope return"/>
    <w:basedOn w:val="1"/>
    <w:unhideWhenUsed/>
    <w:qFormat/>
    <w:uiPriority w:val="99"/>
    <w:pPr>
      <w:snapToGrid w:val="0"/>
      <w:ind w:firstLine="723"/>
      <w:jc w:val="left"/>
    </w:pPr>
    <w:rPr>
      <w:rFonts w:ascii="Arial" w:hAnsi="Arial" w:cs="宋体"/>
    </w:rPr>
  </w:style>
  <w:style w:type="paragraph" w:styleId="14">
    <w:name w:val="Plain Text"/>
    <w:basedOn w:val="1"/>
    <w:link w:val="52"/>
    <w:semiHidden/>
    <w:unhideWhenUsed/>
    <w:qFormat/>
    <w:uiPriority w:val="99"/>
    <w:pPr>
      <w:keepNext w:val="0"/>
      <w:keepLines w:val="0"/>
      <w:widowControl w:val="0"/>
      <w:suppressLineNumbers w:val="0"/>
      <w:spacing w:before="0" w:beforeAutospacing="0" w:after="0" w:afterAutospacing="0"/>
      <w:ind w:left="0" w:right="0"/>
      <w:jc w:val="both"/>
    </w:pPr>
    <w:rPr>
      <w:rFonts w:hint="eastAsia" w:ascii="宋体" w:hAnsi="Courier New" w:eastAsia="宋体" w:cs="Courier New"/>
      <w:kern w:val="2"/>
      <w:sz w:val="21"/>
      <w:szCs w:val="21"/>
      <w:lang w:val="en-US" w:eastAsia="zh-CN" w:bidi="ar"/>
    </w:rPr>
  </w:style>
  <w:style w:type="paragraph" w:styleId="15">
    <w:name w:val="Body Text Indent 2"/>
    <w:basedOn w:val="1"/>
    <w:link w:val="47"/>
    <w:semiHidden/>
    <w:unhideWhenUsed/>
    <w:qFormat/>
    <w:uiPriority w:val="99"/>
    <w:pPr>
      <w:spacing w:after="120" w:line="480" w:lineRule="auto"/>
      <w:ind w:left="420" w:leftChars="200"/>
    </w:pPr>
  </w:style>
  <w:style w:type="paragraph" w:styleId="16">
    <w:name w:val="Balloon Text"/>
    <w:basedOn w:val="1"/>
    <w:link w:val="45"/>
    <w:semiHidden/>
    <w:unhideWhenUsed/>
    <w:qFormat/>
    <w:uiPriority w:val="99"/>
    <w:rPr>
      <w:sz w:val="18"/>
      <w:szCs w:val="18"/>
    </w:rPr>
  </w:style>
  <w:style w:type="paragraph" w:styleId="17">
    <w:name w:val="footer"/>
    <w:basedOn w:val="1"/>
    <w:link w:val="37"/>
    <w:unhideWhenUsed/>
    <w:qFormat/>
    <w:uiPriority w:val="99"/>
    <w:pPr>
      <w:tabs>
        <w:tab w:val="center" w:pos="4153"/>
        <w:tab w:val="right" w:pos="8306"/>
      </w:tabs>
      <w:snapToGrid w:val="0"/>
      <w:jc w:val="left"/>
    </w:pPr>
    <w:rPr>
      <w:sz w:val="18"/>
      <w:szCs w:val="18"/>
    </w:rPr>
  </w:style>
  <w:style w:type="paragraph" w:styleId="18">
    <w:name w:val="header"/>
    <w:basedOn w:val="1"/>
    <w:link w:val="36"/>
    <w:unhideWhenUsed/>
    <w:qFormat/>
    <w:uiPriority w:val="99"/>
    <w:pPr>
      <w:pBdr>
        <w:bottom w:val="single" w:color="auto" w:sz="6" w:space="1"/>
      </w:pBdr>
      <w:tabs>
        <w:tab w:val="center" w:pos="4153"/>
        <w:tab w:val="right" w:pos="8306"/>
      </w:tabs>
      <w:snapToGrid w:val="0"/>
      <w:jc w:val="center"/>
    </w:pPr>
    <w:rPr>
      <w:sz w:val="18"/>
      <w:szCs w:val="18"/>
    </w:rPr>
  </w:style>
  <w:style w:type="paragraph" w:styleId="19">
    <w:name w:val="Body Text Indent 3"/>
    <w:basedOn w:val="1"/>
    <w:link w:val="58"/>
    <w:semiHidden/>
    <w:unhideWhenUsed/>
    <w:qFormat/>
    <w:uiPriority w:val="99"/>
    <w:pPr>
      <w:keepNext w:val="0"/>
      <w:keepLines w:val="0"/>
      <w:widowControl w:val="0"/>
      <w:suppressLineNumbers w:val="0"/>
      <w:spacing w:before="0" w:beforeAutospacing="0" w:after="0" w:afterAutospacing="0" w:line="312" w:lineRule="auto"/>
      <w:ind w:left="0" w:right="0" w:firstLine="480" w:firstLineChars="200"/>
      <w:jc w:val="both"/>
    </w:pPr>
    <w:rPr>
      <w:rFonts w:hint="default" w:ascii="Times New Roman" w:hAnsi="Times New Roman" w:eastAsia="宋体" w:cs="Times New Roman"/>
      <w:color w:val="000000"/>
      <w:kern w:val="2"/>
      <w:sz w:val="24"/>
      <w:szCs w:val="20"/>
      <w:lang w:val="en-US" w:eastAsia="zh-CN" w:bidi="ar"/>
    </w:rPr>
  </w:style>
  <w:style w:type="paragraph" w:styleId="20">
    <w:name w:val="Body Text 2"/>
    <w:basedOn w:val="1"/>
    <w:link w:val="41"/>
    <w:semiHidden/>
    <w:unhideWhenUsed/>
    <w:qFormat/>
    <w:uiPriority w:val="99"/>
    <w:pPr>
      <w:spacing w:after="120" w:line="480" w:lineRule="auto"/>
    </w:pPr>
  </w:style>
  <w:style w:type="paragraph" w:styleId="21">
    <w:name w:val="Normal (Web)"/>
    <w:basedOn w:val="1"/>
    <w:semiHidden/>
    <w:unhideWhenUsed/>
    <w:qFormat/>
    <w:uiPriority w:val="99"/>
    <w:pPr>
      <w:adjustRightInd/>
      <w:snapToGrid/>
      <w:spacing w:before="0" w:beforeAutospacing="1" w:after="0" w:afterAutospacing="1" w:line="240" w:lineRule="auto"/>
      <w:ind w:left="0" w:right="0" w:firstLine="0" w:firstLineChars="0"/>
      <w:jc w:val="left"/>
    </w:pPr>
    <w:rPr>
      <w:rFonts w:ascii="宋体" w:hAnsi="宋体" w:eastAsia="宋体" w:cs="宋体"/>
      <w:snapToGrid/>
      <w:kern w:val="0"/>
      <w:sz w:val="24"/>
      <w:lang w:val="en-US" w:eastAsia="zh-CN" w:bidi="ar"/>
    </w:rPr>
  </w:style>
  <w:style w:type="paragraph" w:styleId="22">
    <w:name w:val="annotation subject"/>
    <w:basedOn w:val="8"/>
    <w:next w:val="14"/>
    <w:link w:val="50"/>
    <w:semiHidden/>
    <w:unhideWhenUsed/>
    <w:qFormat/>
    <w:uiPriority w:val="99"/>
    <w:rPr>
      <w:b/>
      <w:bCs/>
    </w:rPr>
  </w:style>
  <w:style w:type="paragraph" w:styleId="23">
    <w:name w:val="Body Text First Indent"/>
    <w:basedOn w:val="10"/>
    <w:qFormat/>
    <w:uiPriority w:val="0"/>
    <w:pPr>
      <w:ind w:firstLine="420" w:firstLineChars="100"/>
    </w:pPr>
  </w:style>
  <w:style w:type="paragraph" w:styleId="24">
    <w:name w:val="Body Text First Indent 2"/>
    <w:basedOn w:val="12"/>
    <w:next w:val="1"/>
    <w:unhideWhenUsed/>
    <w:qFormat/>
    <w:uiPriority w:val="99"/>
    <w:pPr>
      <w:ind w:firstLine="420"/>
    </w:pPr>
  </w:style>
  <w:style w:type="table" w:styleId="26">
    <w:name w:val="Table Grid"/>
    <w:basedOn w:val="25"/>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8">
    <w:name w:val="Hyperlink"/>
    <w:basedOn w:val="27"/>
    <w:semiHidden/>
    <w:unhideWhenUsed/>
    <w:qFormat/>
    <w:uiPriority w:val="99"/>
    <w:rPr>
      <w:color w:val="0000FF"/>
      <w:u w:val="single"/>
    </w:rPr>
  </w:style>
  <w:style w:type="character" w:styleId="29">
    <w:name w:val="annotation reference"/>
    <w:basedOn w:val="27"/>
    <w:semiHidden/>
    <w:unhideWhenUsed/>
    <w:qFormat/>
    <w:uiPriority w:val="99"/>
    <w:rPr>
      <w:sz w:val="21"/>
      <w:szCs w:val="21"/>
    </w:rPr>
  </w:style>
  <w:style w:type="paragraph" w:customStyle="1" w:styleId="30">
    <w:name w:val="Default"/>
    <w:basedOn w:val="31"/>
    <w:qFormat/>
    <w:uiPriority w:val="0"/>
    <w:pPr>
      <w:widowControl w:val="0"/>
      <w:tabs>
        <w:tab w:val="left" w:pos="395"/>
      </w:tabs>
      <w:autoSpaceDE w:val="0"/>
      <w:autoSpaceDN w:val="0"/>
      <w:adjustRightInd w:val="0"/>
    </w:pPr>
    <w:rPr>
      <w:rFonts w:ascii="宋体" w:eastAsia="宋体" w:cs="宋体" w:hAnsiTheme="minorHAnsi"/>
      <w:color w:val="000000"/>
      <w:kern w:val="0"/>
      <w:sz w:val="24"/>
      <w:szCs w:val="24"/>
      <w:lang w:val="en-US" w:eastAsia="zh-CN" w:bidi="ar-SA"/>
    </w:rPr>
  </w:style>
  <w:style w:type="paragraph" w:customStyle="1" w:styleId="31">
    <w:name w:val="标题2"/>
    <w:basedOn w:val="32"/>
    <w:qFormat/>
    <w:uiPriority w:val="0"/>
    <w:pPr>
      <w:numPr>
        <w:ilvl w:val="1"/>
        <w:numId w:val="2"/>
      </w:numPr>
      <w:tabs>
        <w:tab w:val="left" w:pos="395"/>
      </w:tabs>
      <w:spacing w:before="0" w:after="0" w:line="440" w:lineRule="exact"/>
    </w:pPr>
    <w:rPr>
      <w:kern w:val="0"/>
      <w:sz w:val="28"/>
    </w:rPr>
  </w:style>
  <w:style w:type="paragraph" w:customStyle="1" w:styleId="32">
    <w:name w:val="二级标题"/>
    <w:basedOn w:val="1"/>
    <w:qFormat/>
    <w:uiPriority w:val="0"/>
    <w:pPr>
      <w:spacing w:line="360" w:lineRule="auto"/>
      <w:jc w:val="left"/>
    </w:pPr>
    <w:rPr>
      <w:rFonts w:ascii="宋体" w:hAnsi="宋体" w:cs="宋体"/>
      <w:b/>
      <w:bCs/>
      <w:sz w:val="28"/>
      <w:szCs w:val="21"/>
    </w:rPr>
  </w:style>
  <w:style w:type="paragraph" w:customStyle="1" w:styleId="33">
    <w:name w:val="表格"/>
    <w:basedOn w:val="14"/>
    <w:next w:val="1"/>
    <w:link w:val="35"/>
    <w:qFormat/>
    <w:uiPriority w:val="0"/>
    <w:pPr>
      <w:adjustRightInd w:val="0"/>
      <w:snapToGrid w:val="0"/>
      <w:spacing w:line="240" w:lineRule="auto"/>
      <w:ind w:firstLine="0" w:firstLineChars="0"/>
      <w:jc w:val="center"/>
    </w:pPr>
    <w:rPr>
      <w:rFonts w:ascii="Times New Roman" w:hAnsi="Times New Roman" w:eastAsia="宋体" w:cs="Times New Roman"/>
      <w:sz w:val="21"/>
      <w:szCs w:val="20"/>
    </w:rPr>
  </w:style>
  <w:style w:type="paragraph" w:customStyle="1" w:styleId="34">
    <w:name w:val="表格标题"/>
    <w:basedOn w:val="10"/>
    <w:next w:val="14"/>
    <w:link w:val="71"/>
    <w:qFormat/>
    <w:uiPriority w:val="0"/>
    <w:pPr>
      <w:widowControl/>
      <w:ind w:firstLine="0"/>
      <w:jc w:val="center"/>
    </w:pPr>
    <w:rPr>
      <w:rFonts w:ascii="Times New Roman" w:hAnsi="Times New Roman" w:eastAsia="宋体"/>
      <w:sz w:val="24"/>
      <w:u w:val="single" w:color="FFFFFF"/>
    </w:rPr>
  </w:style>
  <w:style w:type="character" w:customStyle="1" w:styleId="35">
    <w:name w:val="表格 Char"/>
    <w:link w:val="33"/>
    <w:qFormat/>
    <w:uiPriority w:val="0"/>
    <w:rPr>
      <w:rFonts w:ascii="Times New Roman" w:hAnsi="Times New Roman" w:eastAsia="宋体" w:cs="Times New Roman"/>
      <w:sz w:val="21"/>
      <w:szCs w:val="20"/>
    </w:rPr>
  </w:style>
  <w:style w:type="character" w:customStyle="1" w:styleId="36">
    <w:name w:val="页眉 Char"/>
    <w:basedOn w:val="27"/>
    <w:link w:val="18"/>
    <w:qFormat/>
    <w:uiPriority w:val="99"/>
    <w:rPr>
      <w:sz w:val="18"/>
      <w:szCs w:val="18"/>
    </w:rPr>
  </w:style>
  <w:style w:type="character" w:customStyle="1" w:styleId="37">
    <w:name w:val="页脚 Char"/>
    <w:basedOn w:val="27"/>
    <w:link w:val="17"/>
    <w:qFormat/>
    <w:uiPriority w:val="99"/>
    <w:rPr>
      <w:sz w:val="18"/>
      <w:szCs w:val="18"/>
    </w:rPr>
  </w:style>
  <w:style w:type="paragraph" w:customStyle="1" w:styleId="38">
    <w:name w:val="Char1 Char Char Char"/>
    <w:basedOn w:val="1"/>
    <w:qFormat/>
    <w:uiPriority w:val="0"/>
    <w:rPr>
      <w:rFonts w:ascii="Times New Roman" w:hAnsi="Times New Roman" w:eastAsia="宋体" w:cs="Times New Roman"/>
      <w:szCs w:val="24"/>
    </w:rPr>
  </w:style>
  <w:style w:type="character" w:customStyle="1" w:styleId="39">
    <w:name w:val="正文缩进 Char"/>
    <w:link w:val="7"/>
    <w:qFormat/>
    <w:uiPriority w:val="0"/>
    <w:rPr>
      <w:rFonts w:eastAsia="华文中宋"/>
      <w:w w:val="90"/>
      <w:sz w:val="28"/>
    </w:rPr>
  </w:style>
  <w:style w:type="paragraph" w:customStyle="1" w:styleId="40">
    <w:name w:val="表格 32"/>
    <w:basedOn w:val="1"/>
    <w:qFormat/>
    <w:uiPriority w:val="0"/>
    <w:pPr>
      <w:keepNext/>
      <w:keepLines/>
      <w:snapToGrid w:val="0"/>
      <w:jc w:val="center"/>
    </w:pPr>
    <w:rPr>
      <w:rFonts w:ascii="Times New Roman" w:hAnsi="Times New Roman" w:eastAsia="宋体" w:cs="Times New Roman"/>
      <w:szCs w:val="21"/>
    </w:rPr>
  </w:style>
  <w:style w:type="character" w:customStyle="1" w:styleId="41">
    <w:name w:val="正文文本 2 Char"/>
    <w:basedOn w:val="27"/>
    <w:link w:val="20"/>
    <w:semiHidden/>
    <w:qFormat/>
    <w:uiPriority w:val="99"/>
  </w:style>
  <w:style w:type="character" w:customStyle="1" w:styleId="42">
    <w:name w:val="表格文字2 Char Char"/>
    <w:link w:val="43"/>
    <w:qFormat/>
    <w:uiPriority w:val="0"/>
    <w:rPr>
      <w:spacing w:val="5"/>
      <w:szCs w:val="21"/>
    </w:rPr>
  </w:style>
  <w:style w:type="paragraph" w:customStyle="1" w:styleId="43">
    <w:name w:val="表格文字2"/>
    <w:basedOn w:val="1"/>
    <w:link w:val="42"/>
    <w:qFormat/>
    <w:uiPriority w:val="0"/>
    <w:pPr>
      <w:tabs>
        <w:tab w:val="left" w:pos="277"/>
        <w:tab w:val="left" w:pos="600"/>
        <w:tab w:val="left" w:pos="780"/>
        <w:tab w:val="left" w:pos="2517"/>
      </w:tabs>
      <w:adjustRightInd w:val="0"/>
      <w:spacing w:before="60"/>
      <w:jc w:val="center"/>
      <w:textAlignment w:val="baseline"/>
    </w:pPr>
    <w:rPr>
      <w:spacing w:val="5"/>
      <w:szCs w:val="21"/>
    </w:rPr>
  </w:style>
  <w:style w:type="paragraph" w:customStyle="1" w:styleId="44">
    <w:name w:val="图文框"/>
    <w:basedOn w:val="1"/>
    <w:qFormat/>
    <w:uiPriority w:val="0"/>
    <w:pPr>
      <w:widowControl/>
      <w:ind w:left="56" w:leftChars="-45" w:right="-67" w:rightChars="-28" w:hanging="164" w:hangingChars="78"/>
      <w:jc w:val="center"/>
    </w:pPr>
    <w:rPr>
      <w:rFonts w:ascii="宋体" w:hAnsi="宋体" w:eastAsia="宋体" w:cs="Times New Roman"/>
      <w:kern w:val="0"/>
      <w:szCs w:val="20"/>
    </w:rPr>
  </w:style>
  <w:style w:type="character" w:customStyle="1" w:styleId="45">
    <w:name w:val="批注框文本 Char"/>
    <w:basedOn w:val="27"/>
    <w:link w:val="16"/>
    <w:semiHidden/>
    <w:qFormat/>
    <w:uiPriority w:val="99"/>
    <w:rPr>
      <w:sz w:val="18"/>
      <w:szCs w:val="18"/>
    </w:rPr>
  </w:style>
  <w:style w:type="paragraph" w:customStyle="1" w:styleId="46">
    <w:name w:val="大表格"/>
    <w:next w:val="1"/>
    <w:qFormat/>
    <w:uiPriority w:val="0"/>
    <w:pPr>
      <w:jc w:val="center"/>
    </w:pPr>
    <w:rPr>
      <w:rFonts w:ascii="Times New Roman" w:hAnsi="Times New Roman" w:eastAsia="宋体" w:cs="宋体"/>
      <w:kern w:val="0"/>
      <w:sz w:val="24"/>
      <w:szCs w:val="24"/>
      <w:lang w:val="en-US" w:eastAsia="zh-CN" w:bidi="ar-SA"/>
    </w:rPr>
  </w:style>
  <w:style w:type="character" w:customStyle="1" w:styleId="47">
    <w:name w:val="正文文本缩进 2 Char"/>
    <w:basedOn w:val="27"/>
    <w:link w:val="15"/>
    <w:semiHidden/>
    <w:qFormat/>
    <w:uiPriority w:val="99"/>
  </w:style>
  <w:style w:type="paragraph" w:styleId="48">
    <w:name w:val="List Paragraph"/>
    <w:basedOn w:val="1"/>
    <w:qFormat/>
    <w:uiPriority w:val="34"/>
    <w:pPr>
      <w:ind w:firstLine="420" w:firstLineChars="200"/>
    </w:pPr>
  </w:style>
  <w:style w:type="character" w:customStyle="1" w:styleId="49">
    <w:name w:val="批注文字 Char"/>
    <w:basedOn w:val="27"/>
    <w:link w:val="8"/>
    <w:semiHidden/>
    <w:qFormat/>
    <w:uiPriority w:val="99"/>
  </w:style>
  <w:style w:type="character" w:customStyle="1" w:styleId="50">
    <w:name w:val="批注主题 Char"/>
    <w:basedOn w:val="49"/>
    <w:link w:val="22"/>
    <w:semiHidden/>
    <w:qFormat/>
    <w:uiPriority w:val="99"/>
    <w:rPr>
      <w:b/>
      <w:bCs/>
    </w:rPr>
  </w:style>
  <w:style w:type="table" w:customStyle="1" w:styleId="51">
    <w:name w:val="网格型2"/>
    <w:basedOn w:val="25"/>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52">
    <w:name w:val="纯文本 Char"/>
    <w:basedOn w:val="27"/>
    <w:link w:val="14"/>
    <w:qFormat/>
    <w:uiPriority w:val="0"/>
    <w:rPr>
      <w:rFonts w:hint="eastAsia" w:ascii="宋体" w:hAnsi="Courier New" w:eastAsia="宋体" w:cs="Courier New"/>
      <w:kern w:val="2"/>
      <w:sz w:val="21"/>
      <w:szCs w:val="21"/>
    </w:rPr>
  </w:style>
  <w:style w:type="character" w:customStyle="1" w:styleId="53">
    <w:name w:val="标题 4 Char"/>
    <w:link w:val="5"/>
    <w:qFormat/>
    <w:uiPriority w:val="0"/>
    <w:rPr>
      <w:rFonts w:asciiTheme="minorAscii" w:hAnsiTheme="minorAscii" w:eastAsiaTheme="majorEastAsia" w:cstheme="majorBidi"/>
      <w:bCs/>
      <w:kern w:val="2"/>
      <w:sz w:val="24"/>
      <w:szCs w:val="28"/>
      <w:lang w:val="en-US" w:eastAsia="zh-CN" w:bidi="ar-SA"/>
    </w:rPr>
  </w:style>
  <w:style w:type="character" w:customStyle="1" w:styleId="54">
    <w:name w:val="标题 2 Char"/>
    <w:link w:val="3"/>
    <w:qFormat/>
    <w:uiPriority w:val="9"/>
    <w:rPr>
      <w:rFonts w:asciiTheme="minorAscii" w:hAnsiTheme="minorAscii" w:eastAsiaTheme="majorEastAsia" w:cstheme="majorBidi"/>
      <w:b/>
      <w:bCs/>
      <w:sz w:val="28"/>
      <w:szCs w:val="32"/>
    </w:rPr>
  </w:style>
  <w:style w:type="character" w:customStyle="1" w:styleId="55">
    <w:name w:val="标题 1 Char"/>
    <w:link w:val="2"/>
    <w:qFormat/>
    <w:uiPriority w:val="9"/>
    <w:rPr>
      <w:rFonts w:asciiTheme="minorAscii" w:hAnsiTheme="minorAscii" w:eastAsiaTheme="majorEastAsia"/>
      <w:b/>
      <w:bCs/>
      <w:kern w:val="44"/>
      <w:sz w:val="36"/>
      <w:szCs w:val="44"/>
    </w:rPr>
  </w:style>
  <w:style w:type="paragraph" w:customStyle="1" w:styleId="56">
    <w:name w:val="msonospacing"/>
    <w:basedOn w:val="1"/>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eastAsia="宋体" w:cs="Times New Roman"/>
      <w:kern w:val="2"/>
      <w:sz w:val="21"/>
      <w:szCs w:val="20"/>
      <w:lang w:val="en-US" w:eastAsia="zh-CN" w:bidi="ar"/>
    </w:rPr>
  </w:style>
  <w:style w:type="character" w:customStyle="1" w:styleId="57">
    <w:name w:val="正文文本缩进 3 Char1"/>
    <w:basedOn w:val="27"/>
    <w:qFormat/>
    <w:uiPriority w:val="0"/>
    <w:rPr>
      <w:rFonts w:ascii="Calibri" w:hAnsi="Calibri" w:eastAsia="宋体"/>
      <w:kern w:val="2"/>
      <w:sz w:val="24"/>
      <w:szCs w:val="16"/>
    </w:rPr>
  </w:style>
  <w:style w:type="character" w:customStyle="1" w:styleId="58">
    <w:name w:val="正文文本缩进 3 Char"/>
    <w:basedOn w:val="27"/>
    <w:link w:val="19"/>
    <w:qFormat/>
    <w:uiPriority w:val="0"/>
    <w:rPr>
      <w:color w:val="000000"/>
      <w:kern w:val="2"/>
      <w:sz w:val="24"/>
    </w:rPr>
  </w:style>
  <w:style w:type="character" w:customStyle="1" w:styleId="59">
    <w:name w:val="标题 3 Char"/>
    <w:basedOn w:val="27"/>
    <w:link w:val="4"/>
    <w:qFormat/>
    <w:uiPriority w:val="0"/>
    <w:rPr>
      <w:rFonts w:hint="default" w:ascii="Times New Roman" w:hAnsi="Times New Roman" w:eastAsia="宋体" w:cs="Times New Roman"/>
      <w:b/>
      <w:sz w:val="24"/>
      <w:szCs w:val="24"/>
    </w:rPr>
  </w:style>
  <w:style w:type="character" w:customStyle="1" w:styleId="60">
    <w:name w:val="正文01 Char"/>
    <w:basedOn w:val="27"/>
    <w:link w:val="61"/>
    <w:qFormat/>
    <w:uiPriority w:val="0"/>
    <w:rPr>
      <w:rFonts w:ascii="Arial" w:hAnsi="Arial" w:eastAsia="宋体" w:cs="Arial"/>
      <w:kern w:val="2"/>
      <w:sz w:val="24"/>
    </w:rPr>
  </w:style>
  <w:style w:type="paragraph" w:customStyle="1" w:styleId="61">
    <w:name w:val="正文01"/>
    <w:basedOn w:val="1"/>
    <w:link w:val="60"/>
    <w:qFormat/>
    <w:uiPriority w:val="0"/>
    <w:pPr>
      <w:keepNext w:val="0"/>
      <w:keepLines w:val="0"/>
      <w:widowControl w:val="0"/>
      <w:suppressLineNumbers w:val="0"/>
      <w:spacing w:beforeAutospacing="0" w:after="0" w:afterAutospacing="0" w:line="360" w:lineRule="auto"/>
      <w:ind w:left="0" w:right="0" w:firstLine="200" w:firstLineChars="200"/>
      <w:jc w:val="both"/>
    </w:pPr>
    <w:rPr>
      <w:rFonts w:ascii="Arial" w:hAnsi="Arial" w:eastAsia="宋体" w:cs="Times New Roman"/>
      <w:sz w:val="24"/>
      <w:szCs w:val="20"/>
      <w:lang w:bidi="ar"/>
    </w:rPr>
  </w:style>
  <w:style w:type="paragraph" w:customStyle="1" w:styleId="62">
    <w:name w:val="Table Paragraph"/>
    <w:basedOn w:val="1"/>
    <w:unhideWhenUsed/>
    <w:qFormat/>
    <w:uiPriority w:val="1"/>
    <w:pPr>
      <w:spacing w:beforeLines="0" w:afterLines="0"/>
    </w:pPr>
    <w:rPr>
      <w:rFonts w:hint="default"/>
      <w:sz w:val="24"/>
    </w:rPr>
  </w:style>
  <w:style w:type="character" w:customStyle="1" w:styleId="63">
    <w:name w:val="page number"/>
    <w:basedOn w:val="27"/>
    <w:qFormat/>
    <w:uiPriority w:val="0"/>
  </w:style>
  <w:style w:type="paragraph" w:customStyle="1" w:styleId="64">
    <w:name w:val="图表标题"/>
    <w:basedOn w:val="1"/>
    <w:qFormat/>
    <w:uiPriority w:val="0"/>
    <w:pPr>
      <w:ind w:firstLine="0" w:firstLineChars="0"/>
      <w:jc w:val="center"/>
    </w:pPr>
    <w:rPr>
      <w:rFonts w:eastAsia="Times New Roman"/>
      <w:b/>
    </w:rPr>
  </w:style>
  <w:style w:type="paragraph" w:customStyle="1" w:styleId="65">
    <w:name w:val="表格正文"/>
    <w:basedOn w:val="7"/>
    <w:qFormat/>
    <w:uiPriority w:val="0"/>
    <w:pPr>
      <w:autoSpaceDE w:val="0"/>
      <w:autoSpaceDN w:val="0"/>
      <w:spacing w:line="240" w:lineRule="auto"/>
      <w:ind w:firstLine="0" w:firstLineChars="0"/>
      <w:jc w:val="center"/>
      <w:textAlignment w:val="bottom"/>
    </w:pPr>
    <w:rPr>
      <w:rFonts w:ascii="Times New Roman" w:hAnsi="Times New Roman"/>
      <w:kern w:val="0"/>
      <w:sz w:val="21"/>
    </w:rPr>
  </w:style>
  <w:style w:type="paragraph" w:customStyle="1" w:styleId="66">
    <w:name w:val="A标准格式"/>
    <w:basedOn w:val="1"/>
    <w:qFormat/>
    <w:uiPriority w:val="99"/>
    <w:pPr>
      <w:ind w:firstLine="480" w:firstLineChars="200"/>
    </w:pPr>
    <w:rPr>
      <w:kern w:val="0"/>
    </w:rPr>
  </w:style>
  <w:style w:type="paragraph" w:customStyle="1" w:styleId="67">
    <w:name w:val="样式 样式 黑体 加粗 行距: 1.5 倍行距 + 首行缩进:  2 字符 段后: 0.5 行"/>
    <w:basedOn w:val="68"/>
    <w:qFormat/>
    <w:uiPriority w:val="0"/>
    <w:pPr>
      <w:tabs>
        <w:tab w:val="center" w:pos="4153"/>
        <w:tab w:val="right" w:pos="8306"/>
      </w:tabs>
      <w:snapToGrid w:val="0"/>
      <w:spacing w:before="62" w:beforeLines="20" w:after="62" w:afterLines="20"/>
      <w:ind w:firstLine="482"/>
    </w:pPr>
  </w:style>
  <w:style w:type="paragraph" w:customStyle="1" w:styleId="68">
    <w:name w:val="样式 黑体 加粗 行距: 1.5 倍行距"/>
    <w:basedOn w:val="1"/>
    <w:qFormat/>
    <w:uiPriority w:val="0"/>
    <w:pPr>
      <w:spacing w:after="50" w:afterLines="50" w:line="360" w:lineRule="auto"/>
      <w:ind w:firstLine="200" w:firstLineChars="200"/>
    </w:pPr>
    <w:rPr>
      <w:rFonts w:ascii="黑体" w:eastAsia="黑体" w:cs="宋体"/>
      <w:b/>
      <w:bCs/>
      <w:szCs w:val="20"/>
    </w:rPr>
  </w:style>
  <w:style w:type="paragraph" w:customStyle="1" w:styleId="69">
    <w:name w:val="表体"/>
    <w:qFormat/>
    <w:uiPriority w:val="0"/>
    <w:pPr>
      <w:spacing w:line="240" w:lineRule="atLeast"/>
      <w:jc w:val="center"/>
    </w:pPr>
    <w:rPr>
      <w:rFonts w:ascii="宋体" w:hAnsi="Times New Roman" w:eastAsia="宋体" w:cs="Times New Roman"/>
      <w:color w:val="000080"/>
      <w:kern w:val="2"/>
      <w:sz w:val="21"/>
      <w:szCs w:val="24"/>
      <w:lang w:val="en-US" w:eastAsia="zh-CN" w:bidi="ar-SA"/>
    </w:rPr>
  </w:style>
  <w:style w:type="table" w:customStyle="1" w:styleId="70">
    <w:name w:val="Table Normal"/>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character" w:customStyle="1" w:styleId="71">
    <w:name w:val="表格标题 Char"/>
    <w:link w:val="34"/>
    <w:qFormat/>
    <w:uiPriority w:val="0"/>
    <w:rPr>
      <w:rFonts w:ascii="Times New Roman" w:hAnsi="Times New Roman" w:eastAsia="宋体"/>
      <w:b/>
      <w:sz w:val="24"/>
      <w:u w:val="single" w:color="FFFFFF"/>
    </w:rPr>
  </w:style>
  <w:style w:type="paragraph" w:customStyle="1" w:styleId="72">
    <w:name w:val="表格文字"/>
    <w:next w:val="10"/>
    <w:qFormat/>
    <w:uiPriority w:val="0"/>
    <w:pPr>
      <w:adjustRightInd w:val="0"/>
      <w:snapToGrid w:val="0"/>
      <w:spacing w:line="240" w:lineRule="auto"/>
      <w:jc w:val="center"/>
    </w:pPr>
    <w:rPr>
      <w:rFonts w:ascii="Times New Roman" w:hAnsi="Times New Roman" w:eastAsia="宋体" w:cs="Times New Roman"/>
      <w:kern w:val="2"/>
      <w:sz w:val="21"/>
      <w:szCs w:val="22"/>
      <w:lang w:val="en-US" w:eastAsia="zh-CN" w:bidi="ar-SA"/>
    </w:rPr>
  </w:style>
  <w:style w:type="paragraph" w:customStyle="1" w:styleId="73">
    <w:name w:val="列出段落1"/>
    <w:basedOn w:val="1"/>
    <w:qFormat/>
    <w:uiPriority w:val="99"/>
    <w:pPr>
      <w:ind w:firstLine="420" w:firstLineChars="200"/>
    </w:pPr>
  </w:style>
  <w:style w:type="paragraph" w:customStyle="1" w:styleId="74">
    <w:name w:val="新格式表"/>
    <w:basedOn w:val="1"/>
    <w:qFormat/>
    <w:uiPriority w:val="0"/>
    <w:pPr>
      <w:spacing w:line="240" w:lineRule="auto"/>
      <w:ind w:firstLine="0" w:firstLineChars="0"/>
      <w:jc w:val="center"/>
    </w:pPr>
    <w:rPr>
      <w:snapToGrid w:val="0"/>
      <w:color w:val="000000" w:themeColor="text1"/>
      <w:sz w:val="21"/>
      <w:szCs w:val="21"/>
      <w14:textFill>
        <w14:solidFill>
          <w14:schemeClr w14:val="tx1"/>
        </w14:solidFill>
      </w14:textFill>
    </w:rPr>
  </w:style>
  <w:style w:type="paragraph" w:customStyle="1" w:styleId="75">
    <w:name w:val="简单回函地址"/>
    <w:basedOn w:val="1"/>
    <w:qFormat/>
    <w:uiPriority w:val="0"/>
  </w:style>
  <w:style w:type="paragraph" w:customStyle="1" w:styleId="76">
    <w:name w:val="无间隔3"/>
    <w:next w:val="1"/>
    <w:qFormat/>
    <w:uiPriority w:val="1"/>
    <w:pPr>
      <w:widowControl w:val="0"/>
      <w:jc w:val="center"/>
    </w:pPr>
    <w:rPr>
      <w:rFonts w:ascii="Times New Roman" w:hAnsi="Times New Roman" w:eastAsia="宋体" w:cs="Times New Roman"/>
      <w:kern w:val="2"/>
      <w:sz w:val="21"/>
      <w:szCs w:val="22"/>
      <w:lang w:val="en-US" w:eastAsia="zh-CN" w:bidi="ar-SA"/>
    </w:rPr>
  </w:style>
  <w:style w:type="paragraph" w:customStyle="1" w:styleId="77">
    <w:name w:val="表内"/>
    <w:basedOn w:val="1"/>
    <w:qFormat/>
    <w:uiPriority w:val="99"/>
    <w:pPr>
      <w:spacing w:line="240" w:lineRule="auto"/>
      <w:ind w:firstLine="0" w:firstLineChars="0"/>
      <w:jc w:val="center"/>
    </w:pPr>
    <w:rPr>
      <w:sz w:val="21"/>
      <w:szCs w:val="22"/>
    </w:rPr>
  </w:style>
  <w:style w:type="paragraph" w:customStyle="1" w:styleId="78">
    <w:name w:val="居中正文"/>
    <w:basedOn w:val="23"/>
    <w:autoRedefine/>
    <w:qFormat/>
    <w:uiPriority w:val="0"/>
    <w:pPr>
      <w:adjustRightInd w:val="0"/>
      <w:spacing w:before="120" w:after="0" w:line="360" w:lineRule="auto"/>
      <w:ind w:firstLine="0" w:firstLineChars="0"/>
      <w:jc w:val="center"/>
      <w:textAlignment w:val="baseline"/>
    </w:pPr>
    <w:rPr>
      <w:rFonts w:ascii="宋体"/>
      <w:kern w:val="28"/>
      <w:sz w:val="24"/>
    </w:rPr>
  </w:style>
  <w:style w:type="paragraph" w:customStyle="1" w:styleId="79">
    <w:name w:val="+正文"/>
    <w:basedOn w:val="1"/>
    <w:autoRedefine/>
    <w:qFormat/>
    <w:uiPriority w:val="0"/>
    <w:pPr>
      <w:ind w:firstLine="200"/>
    </w:pPr>
  </w:style>
  <w:style w:type="paragraph" w:customStyle="1" w:styleId="80">
    <w:name w:val="曹1.1"/>
    <w:basedOn w:val="1"/>
    <w:autoRedefine/>
    <w:qFormat/>
    <w:uiPriority w:val="0"/>
    <w:pPr>
      <w:spacing w:line="360" w:lineRule="auto"/>
    </w:pPr>
    <w:rPr>
      <w:b/>
      <w:sz w:val="24"/>
    </w:rPr>
  </w:style>
  <w:style w:type="paragraph" w:customStyle="1" w:styleId="81">
    <w:name w:val="Table Text"/>
    <w:basedOn w:val="1"/>
    <w:semiHidden/>
    <w:qFormat/>
    <w:uiPriority w:val="0"/>
    <w:rPr>
      <w:rFonts w:ascii="Arial" w:hAnsi="Arial" w:eastAsia="Arial" w:cs="Arial"/>
      <w:sz w:val="21"/>
      <w:szCs w:val="21"/>
      <w:lang w:val="en-US" w:eastAsia="en-US" w:bidi="ar-SA"/>
    </w:rPr>
  </w:style>
  <w:style w:type="paragraph" w:customStyle="1" w:styleId="82">
    <w:name w:val="表格 首行文字"/>
    <w:qFormat/>
    <w:uiPriority w:val="0"/>
    <w:pPr>
      <w:adjustRightInd w:val="0"/>
      <w:snapToGrid w:val="0"/>
      <w:jc w:val="center"/>
    </w:pPr>
    <w:rPr>
      <w:rFonts w:ascii="Times New Roman" w:hAnsi="Times New Roman" w:eastAsia="宋体" w:cs="Times New Roman"/>
      <w:b/>
      <w:kern w:val="2"/>
      <w:sz w:val="21"/>
      <w:szCs w:val="22"/>
      <w:lang w:val="en-US" w:eastAsia="zh-CN" w:bidi="ar-SA"/>
    </w:rPr>
  </w:style>
  <w:style w:type="paragraph" w:customStyle="1" w:styleId="83">
    <w:name w:val="表名图名"/>
    <w:basedOn w:val="1"/>
    <w:autoRedefine/>
    <w:qFormat/>
    <w:uiPriority w:val="0"/>
    <w:pPr>
      <w:ind w:firstLine="0" w:firstLineChars="0"/>
      <w:jc w:val="center"/>
    </w:pPr>
    <w:rPr>
      <w:b/>
    </w:rPr>
  </w:style>
  <w:style w:type="paragraph" w:customStyle="1" w:styleId="84">
    <w:name w:val="样式 标题 1 + 加粗"/>
    <w:basedOn w:val="2"/>
    <w:qFormat/>
    <w:uiPriority w:val="0"/>
    <w:pPr>
      <w:keepLines/>
      <w:widowControl/>
      <w:overflowPunct/>
      <w:snapToGrid/>
      <w:spacing w:before="0" w:after="0" w:line="240" w:lineRule="auto"/>
      <w:ind w:left="0" w:firstLine="0"/>
    </w:pPr>
    <w:rPr>
      <w:rFonts w:eastAsia="宋体"/>
      <w:kern w:val="0"/>
      <w:sz w:val="28"/>
      <w:szCs w:val="28"/>
    </w:rPr>
  </w:style>
  <w:style w:type="paragraph" w:customStyle="1" w:styleId="85">
    <w:name w:val="Other|1"/>
    <w:basedOn w:val="1"/>
    <w:qFormat/>
    <w:uiPriority w:val="0"/>
    <w:pPr>
      <w:framePr w:wrap="around" w:vAnchor="margin" w:hAnchor="text" w:y="1"/>
    </w:pPr>
    <w:rPr>
      <w:rFonts w:ascii="宋体" w:hAnsi="宋体" w:eastAsia="宋体" w:cs="宋体"/>
      <w:sz w:val="18"/>
      <w:szCs w:val="18"/>
      <w:lang w:val="zh-TW" w:eastAsia="zh-TW" w:bidi="zh-TW"/>
    </w:rPr>
  </w:style>
  <w:style w:type="paragraph" w:customStyle="1" w:styleId="86">
    <w:name w:val="List Paragraph1"/>
    <w:basedOn w:val="1"/>
    <w:qFormat/>
    <w:uiPriority w:val="0"/>
    <w:pPr>
      <w:widowControl/>
      <w:tabs>
        <w:tab w:val="left" w:pos="420"/>
      </w:tabs>
      <w:kinsoku w:val="0"/>
      <w:autoSpaceDE w:val="0"/>
      <w:autoSpaceDN w:val="0"/>
      <w:adjustRightInd w:val="0"/>
      <w:snapToGrid w:val="0"/>
      <w:jc w:val="center"/>
      <w:textAlignment w:val="baseline"/>
    </w:pPr>
    <w:rPr>
      <w:rFonts w:eastAsia="Arial"/>
      <w:snapToGrid w:val="0"/>
      <w:color w:val="000000"/>
      <w:kern w:val="0"/>
      <w:szCs w:val="21"/>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emf"/><Relationship Id="rId17" Type="http://schemas.openxmlformats.org/officeDocument/2006/relationships/oleObject" Target="embeddings/oleObject5.bin"/><Relationship Id="rId16" Type="http://schemas.openxmlformats.org/officeDocument/2006/relationships/image" Target="media/image4.emf"/><Relationship Id="rId15" Type="http://schemas.openxmlformats.org/officeDocument/2006/relationships/oleObject" Target="embeddings/oleObject4.bin"/><Relationship Id="rId14" Type="http://schemas.openxmlformats.org/officeDocument/2006/relationships/image" Target="media/image3.emf"/><Relationship Id="rId13" Type="http://schemas.openxmlformats.org/officeDocument/2006/relationships/oleObject" Target="embeddings/oleObject3.bin"/><Relationship Id="rId12" Type="http://schemas.openxmlformats.org/officeDocument/2006/relationships/image" Target="media/image2.e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51</Pages>
  <Words>164</Words>
  <Characters>164</Characters>
  <Lines>115</Lines>
  <Paragraphs>32</Paragraphs>
  <TotalTime>1</TotalTime>
  <ScaleCrop>false</ScaleCrop>
  <LinksUpToDate>false</LinksUpToDate>
  <CharactersWithSpaces>214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2019-05-23T14:54:00Z</dcterms:created>
  <dc:creator>USER</dc:creator>
  <cp:lastModifiedBy>哈哈</cp:lastModifiedBy>
  <cp:lastPrinted>2025-06-16T08:20:00Z</cp:lastPrinted>
  <dcterms:modified xsi:type="dcterms:W3CDTF">2025-09-12T02:22:53Z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B25590B58B3A47DBB8258E89BD09FAE7</vt:lpwstr>
  </property>
  <property fmtid="{D5CDD505-2E9C-101B-9397-08002B2CF9AE}" pid="4" name="KSOTemplateDocerSaveRecord">
    <vt:lpwstr>eyJoZGlkIjoiMDZiY2FmZjc4OGQzY2Y3MWQ2MzE5ODNkOWU5NTUwMzYiLCJ1c2VySWQiOiI2MTY3NzkyMzQifQ==</vt:lpwstr>
  </property>
</Properties>
</file>